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47BA6E" w14:textId="77777777" w:rsidR="00E150A0" w:rsidRPr="00E150A0" w:rsidRDefault="00E150A0">
      <w:pPr>
        <w:rPr>
          <w:rFonts w:ascii="Arial" w:hAnsi="Arial" w:cs="Arial"/>
          <w:b/>
          <w:bCs/>
          <w:color w:val="7030A0"/>
          <w:sz w:val="24"/>
          <w:szCs w:val="24"/>
        </w:rPr>
      </w:pPr>
      <w:r w:rsidRPr="00E150A0">
        <w:rPr>
          <w:rFonts w:ascii="Arial" w:hAnsi="Arial" w:cs="Arial"/>
          <w:b/>
          <w:bCs/>
          <w:noProof/>
          <w:color w:val="FFFFFF" w:themeColor="background1"/>
          <w:sz w:val="40"/>
          <w:szCs w:val="40"/>
        </w:rPr>
        <mc:AlternateContent>
          <mc:Choice Requires="wps">
            <w:drawing>
              <wp:anchor distT="0" distB="0" distL="114300" distR="114300" simplePos="0" relativeHeight="251658240" behindDoc="0" locked="0" layoutInCell="1" allowOverlap="1" wp14:anchorId="240EF628" wp14:editId="6CA7C3EE">
                <wp:simplePos x="0" y="0"/>
                <wp:positionH relativeFrom="page">
                  <wp:align>right</wp:align>
                </wp:positionH>
                <wp:positionV relativeFrom="paragraph">
                  <wp:posOffset>-457200</wp:posOffset>
                </wp:positionV>
                <wp:extent cx="7559040" cy="706755"/>
                <wp:effectExtent l="0" t="0" r="3810" b="0"/>
                <wp:wrapNone/>
                <wp:docPr id="343" name="Rectangle 342">
                  <a:extLst xmlns:a="http://schemas.openxmlformats.org/drawingml/2006/main">
                    <a:ext uri="{FF2B5EF4-FFF2-40B4-BE49-F238E27FC236}">
                      <a16:creationId xmlns:a16="http://schemas.microsoft.com/office/drawing/2014/main" id="{04D98F5F-52A7-4E56-A302-6F2BCDFC40E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59040" cy="706755"/>
                        </a:xfrm>
                        <a:prstGeom prst="rect">
                          <a:avLst/>
                        </a:prstGeom>
                        <a:solidFill>
                          <a:srgbClr val="201547"/>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anchor>
            </w:drawing>
          </mc:Choice>
          <mc:Fallback>
            <w:pict>
              <v:rect w14:anchorId="4DC69EF4" id="Rectangle 342" o:spid="_x0000_s1026" style="position:absolute;margin-left:544pt;margin-top:-36pt;width:595.2pt;height:55.65pt;z-index:251659264;visibility:visible;mso-wrap-style:square;mso-width-percent:0;mso-wrap-distance-left:9pt;mso-wrap-distance-top:0;mso-wrap-distance-right:9pt;mso-wrap-distance-bottom:0;mso-position-horizontal:right;mso-position-horizontal-relative:page;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" fillcolor="#201547" stroked="f" strokeweight="1pt">
                <w10:wrap anchorx="page"/>
              </v:rect>
            </w:pict>
          </mc:Fallback>
        </mc:AlternateContent>
      </w:r>
      <w:r w:rsidRPr="00E150A0">
        <w:rPr>
          <w:rFonts w:ascii="Arial" w:hAnsi="Arial" w:cs="Arial"/>
          <w:b/>
          <w:bCs/>
          <w:noProof/>
          <w:color w:val="FFFFFF" w:themeColor="background1"/>
          <w:sz w:val="40"/>
          <w:szCs w:val="40"/>
        </w:rPr>
        <w:drawing>
          <wp:anchor distT="0" distB="0" distL="114300" distR="114300" simplePos="0" relativeHeight="251658241" behindDoc="0" locked="0" layoutInCell="1" allowOverlap="1" wp14:anchorId="1EC8D592" wp14:editId="51A35BF0">
            <wp:simplePos x="0" y="0"/>
            <wp:positionH relativeFrom="column">
              <wp:posOffset>5473700</wp:posOffset>
            </wp:positionH>
            <wp:positionV relativeFrom="paragraph">
              <wp:posOffset>-359410</wp:posOffset>
            </wp:positionV>
            <wp:extent cx="1386205" cy="525145"/>
            <wp:effectExtent l="0" t="0" r="4445" b="8255"/>
            <wp:wrapNone/>
            <wp:docPr id="344" name="Picture 343">
              <a:extLst xmlns:a="http://schemas.openxmlformats.org/drawingml/2006/main">
                <a:ext uri="{FF2B5EF4-FFF2-40B4-BE49-F238E27FC236}">
                  <a16:creationId xmlns:a16="http://schemas.microsoft.com/office/drawing/2014/main" id="{1F851319-9D31-41C5-8F8D-2DFBE4071C2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4" name="Picture 343">
                      <a:extLst>
                        <a:ext uri="{FF2B5EF4-FFF2-40B4-BE49-F238E27FC236}">
                          <a16:creationId xmlns:a16="http://schemas.microsoft.com/office/drawing/2014/main" id="{1F851319-9D31-41C5-8F8D-2DFBE4071C27}"/>
                        </a:ext>
                      </a:extLst>
                    </pic:cNvPr>
                    <pic:cNvPicPr>
                      <a:picLocks noChangeAspect="1"/>
                    </pic:cNvPicPr>
                  </pic:nvPicPr>
                  <pic:blipFill rotWithShape="1">
                    <a:blip r:embed="rId10"/>
                    <a:srcRect t="9444" b="11946"/>
                    <a:stretch/>
                  </pic:blipFill>
                  <pic:spPr>
                    <a:xfrm>
                      <a:off x="0" y="0"/>
                      <a:ext cx="1386205" cy="525145"/>
                    </a:xfrm>
                    <a:prstGeom prst="rect">
                      <a:avLst/>
                    </a:prstGeom>
                  </pic:spPr>
                </pic:pic>
              </a:graphicData>
            </a:graphic>
          </wp:anchor>
        </w:drawing>
      </w:r>
      <w:r w:rsidR="000B3878" w:rsidRPr="000B3878">
        <w:rPr>
          <w:rFonts w:ascii="Arial" w:hAnsi="Arial" w:cs="Arial"/>
          <w:b/>
          <w:bCs/>
          <w:color w:val="FFFFFF" w:themeColor="background1"/>
          <w:sz w:val="20"/>
          <w:szCs w:val="20"/>
        </w:rPr>
        <w:br/>
      </w:r>
    </w:p>
    <w:p w14:paraId="4CCC27C2" w14:textId="2CC7F789" w:rsidR="000B3878" w:rsidRDefault="000B3878">
      <w:pPr>
        <w:rPr>
          <w:rFonts w:ascii="Arial" w:hAnsi="Arial" w:cs="Arial"/>
          <w:b/>
          <w:bCs/>
          <w:color w:val="FFFFFF" w:themeColor="background1"/>
          <w:sz w:val="40"/>
          <w:szCs w:val="40"/>
        </w:rPr>
      </w:pPr>
      <w:r w:rsidRPr="00E150A0">
        <w:rPr>
          <w:rFonts w:ascii="Arial" w:hAnsi="Arial" w:cs="Arial"/>
          <w:b/>
          <w:bCs/>
          <w:color w:val="7030A0"/>
          <w:sz w:val="40"/>
          <w:szCs w:val="40"/>
        </w:rPr>
        <w:t>Public Housing Resident Survey 2019</w:t>
      </w:r>
    </w:p>
    <w:p w14:paraId="7AB5E86F" w14:textId="26917FB2" w:rsidR="000B3878" w:rsidRPr="00EF0819" w:rsidRDefault="00E150A0">
      <w:pPr>
        <w:rPr>
          <w:rFonts w:ascii="Arial" w:hAnsi="Arial" w:cs="Arial"/>
          <w:sz w:val="16"/>
          <w:szCs w:val="16"/>
        </w:rPr>
      </w:pPr>
      <w:r w:rsidRPr="00E150A0">
        <w:rPr>
          <w:rFonts w:ascii="Arial" w:hAnsi="Arial" w:cs="Arial"/>
          <w:sz w:val="8"/>
          <w:szCs w:val="8"/>
        </w:rPr>
        <w:br/>
      </w:r>
      <w:r w:rsidR="000B3878" w:rsidRPr="000B3878">
        <w:rPr>
          <w:rFonts w:ascii="Arial" w:hAnsi="Arial" w:cs="Arial" w:hint="cs"/>
        </w:rPr>
        <w:t xml:space="preserve">The Department of Health and Human Services developed a survey to better understand the views, opinions and perceptions of public housing residents. The findings from the survey will help the Department to respond to issues that matter most to residents and the community. </w:t>
      </w:r>
      <w:r w:rsidR="00E80B30">
        <w:rPr>
          <w:rFonts w:ascii="Arial" w:hAnsi="Arial" w:cs="Arial"/>
        </w:rPr>
        <w:br/>
      </w:r>
    </w:p>
    <w:p w14:paraId="127BD9B4" w14:textId="2CFC7F8F" w:rsidR="00681FF7" w:rsidRPr="00EF0819" w:rsidRDefault="000B3878" w:rsidP="00681FF7">
      <w:pPr>
        <w:rPr>
          <w:rFonts w:ascii="Arial" w:hAnsi="Arial" w:cs="Arial"/>
          <w:b/>
          <w:bCs/>
          <w:sz w:val="8"/>
          <w:szCs w:val="8"/>
        </w:rPr>
      </w:pPr>
      <w:r w:rsidRPr="000B3878">
        <w:rPr>
          <w:rFonts w:ascii="Arial" w:hAnsi="Arial" w:cs="Arial"/>
          <w:b/>
          <w:bCs/>
          <w:sz w:val="24"/>
          <w:szCs w:val="24"/>
        </w:rPr>
        <w:t>A total of 1,847 surveys were completed by residents in 15 public housing sites</w:t>
      </w:r>
      <w:r w:rsidR="00681FF7">
        <w:rPr>
          <w:rFonts w:ascii="Arial" w:hAnsi="Arial" w:cs="Arial"/>
          <w:b/>
          <w:bCs/>
          <w:sz w:val="24"/>
          <w:szCs w:val="24"/>
        </w:rPr>
        <w:t xml:space="preserve"> </w:t>
      </w:r>
      <w:r w:rsidR="00681FF7">
        <w:rPr>
          <w:rFonts w:ascii="Arial" w:hAnsi="Arial" w:cs="Arial"/>
          <w:b/>
          <w:bCs/>
          <w:sz w:val="24"/>
          <w:szCs w:val="24"/>
        </w:rPr>
        <w:br/>
      </w:r>
      <w:r w:rsidR="00681FF7" w:rsidRPr="00681FF7">
        <w:rPr>
          <w:rFonts w:ascii="Arial" w:hAnsi="Arial" w:cs="Arial"/>
        </w:rPr>
        <w:t xml:space="preserve">(face to face, over the phone and via smartphone between 31 October and </w:t>
      </w:r>
      <w:r w:rsidR="00681FF7" w:rsidRPr="00681FF7">
        <w:rPr>
          <w:rFonts w:ascii="Arial" w:hAnsi="Arial" w:cs="Arial" w:hint="cs"/>
        </w:rPr>
        <w:t>16 D</w:t>
      </w:r>
      <w:r w:rsidR="00681FF7" w:rsidRPr="00681FF7">
        <w:rPr>
          <w:rFonts w:ascii="Arial" w:hAnsi="Arial" w:cs="Arial"/>
        </w:rPr>
        <w:t>ecember</w:t>
      </w:r>
      <w:r w:rsidR="00681FF7" w:rsidRPr="00681FF7">
        <w:rPr>
          <w:rFonts w:ascii="Arial" w:hAnsi="Arial" w:cs="Arial" w:hint="cs"/>
        </w:rPr>
        <w:t xml:space="preserve"> 2019</w:t>
      </w:r>
      <w:r w:rsidR="00681FF7" w:rsidRPr="00681FF7">
        <w:rPr>
          <w:rFonts w:ascii="Arial" w:hAnsi="Arial" w:cs="Arial"/>
        </w:rPr>
        <w:t>)</w:t>
      </w:r>
    </w:p>
    <w:p w14:paraId="170C3A61" w14:textId="6541EBB6" w:rsidR="000B3878" w:rsidRPr="00E80B30" w:rsidRDefault="00681FF7">
      <w:pPr>
        <w:rPr>
          <w:rFonts w:ascii="Arial" w:hAnsi="Arial" w:cs="Arial"/>
          <w:b/>
          <w:bCs/>
          <w:sz w:val="16"/>
          <w:szCs w:val="16"/>
        </w:rPr>
      </w:pPr>
      <w:r w:rsidRPr="00B37C09">
        <w:rPr>
          <w:noProof/>
        </w:rPr>
        <w:drawing>
          <wp:inline distT="0" distB="0" distL="0" distR="0" wp14:anchorId="54C7614E" wp14:editId="4AB793E6">
            <wp:extent cx="4125686" cy="2429941"/>
            <wp:effectExtent l="0" t="0" r="8255" b="0"/>
            <wp:docPr id="12" name="Picture 12" descr="A map of Victoria that marks the 15 different public housing sites where residents participated in the survey.&#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1">
                      <a:extLst>
                        <a:ext uri="{28A0092B-C50C-407E-A947-70E740481C1C}">
                          <a14:useLocalDpi xmlns:a14="http://schemas.microsoft.com/office/drawing/2010/main" val="0"/>
                        </a:ext>
                      </a:extLst>
                    </a:blip>
                    <a:srcRect r="23812"/>
                    <a:stretch/>
                  </pic:blipFill>
                  <pic:spPr bwMode="auto">
                    <a:xfrm>
                      <a:off x="0" y="0"/>
                      <a:ext cx="4130679" cy="2432882"/>
                    </a:xfrm>
                    <a:prstGeom prst="rect">
                      <a:avLst/>
                    </a:prstGeom>
                    <a:noFill/>
                    <a:ln>
                      <a:noFill/>
                    </a:ln>
                    <a:extLst>
                      <a:ext uri="{53640926-AAD7-44D8-BBD7-CCE9431645EC}">
                        <a14:shadowObscured xmlns:a14="http://schemas.microsoft.com/office/drawing/2010/main"/>
                      </a:ext>
                    </a:extLst>
                  </pic:spPr>
                </pic:pic>
              </a:graphicData>
            </a:graphic>
          </wp:inline>
        </w:drawing>
      </w:r>
      <w:r w:rsidR="00EE2EA5">
        <w:rPr>
          <w:rFonts w:ascii="Arial" w:hAnsi="Arial" w:cs="Arial"/>
          <w:b/>
          <w:bCs/>
        </w:rPr>
        <w:t xml:space="preserve">          </w:t>
      </w:r>
      <w:r>
        <w:rPr>
          <w:rFonts w:ascii="Arial" w:hAnsi="Arial" w:cs="Arial"/>
          <w:b/>
          <w:bCs/>
          <w:noProof/>
        </w:rPr>
        <w:drawing>
          <wp:inline distT="0" distB="0" distL="0" distR="0" wp14:anchorId="7312EE2F" wp14:editId="6F180951">
            <wp:extent cx="1556658" cy="1417066"/>
            <wp:effectExtent l="0" t="0" r="0" b="0"/>
            <wp:docPr id="1" name="Picture 1" descr="A pie chart that shows that a 30% sample rate was achieved for each s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1.png"/>
                    <pic:cNvPicPr/>
                  </pic:nvPicPr>
                  <pic:blipFill>
                    <a:blip r:embed="rId12">
                      <a:extLst>
                        <a:ext uri="{28A0092B-C50C-407E-A947-70E740481C1C}">
                          <a14:useLocalDpi xmlns:a14="http://schemas.microsoft.com/office/drawing/2010/main" val="0"/>
                        </a:ext>
                      </a:extLst>
                    </a:blip>
                    <a:stretch>
                      <a:fillRect/>
                    </a:stretch>
                  </pic:blipFill>
                  <pic:spPr>
                    <a:xfrm>
                      <a:off x="0" y="0"/>
                      <a:ext cx="1570951" cy="1430077"/>
                    </a:xfrm>
                    <a:prstGeom prst="rect">
                      <a:avLst/>
                    </a:prstGeom>
                  </pic:spPr>
                </pic:pic>
              </a:graphicData>
            </a:graphic>
          </wp:inline>
        </w:drawing>
      </w:r>
    </w:p>
    <w:p w14:paraId="6EDAE767" w14:textId="770343E3" w:rsidR="00681FF7" w:rsidRPr="005A0698" w:rsidRDefault="00EE2EA5">
      <w:pPr>
        <w:rPr>
          <w:rFonts w:ascii="Arial" w:hAnsi="Arial" w:cs="Arial"/>
          <w:b/>
          <w:bCs/>
          <w:sz w:val="20"/>
          <w:szCs w:val="20"/>
        </w:rPr>
      </w:pPr>
      <w:r>
        <w:rPr>
          <w:rFonts w:ascii="Arial" w:hAnsi="Arial" w:cs="Arial"/>
          <w:b/>
          <w:bCs/>
          <w:noProof/>
        </w:rPr>
        <w:drawing>
          <wp:inline distT="0" distB="0" distL="0" distR="0" wp14:anchorId="0EC8DDC8" wp14:editId="12EF38F2">
            <wp:extent cx="2944495" cy="1066800"/>
            <wp:effectExtent l="0" t="0" r="8255" b="0"/>
            <wp:docPr id="49" name="Picture 49" descr="Icons of houses that show 65% of residents were satisfied with tenancy services and 62% were satisfied with maintenance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Picture2.png"/>
                    <pic:cNvPicPr/>
                  </pic:nvPicPr>
                  <pic:blipFill rotWithShape="1">
                    <a:blip r:embed="rId13" cstate="print">
                      <a:extLst>
                        <a:ext uri="{28A0092B-C50C-407E-A947-70E740481C1C}">
                          <a14:useLocalDpi xmlns:a14="http://schemas.microsoft.com/office/drawing/2010/main" val="0"/>
                        </a:ext>
                      </a:extLst>
                    </a:blip>
                    <a:srcRect t="1" b="7528"/>
                    <a:stretch/>
                  </pic:blipFill>
                  <pic:spPr bwMode="auto">
                    <a:xfrm>
                      <a:off x="0" y="0"/>
                      <a:ext cx="2998065" cy="1086209"/>
                    </a:xfrm>
                    <a:prstGeom prst="rect">
                      <a:avLst/>
                    </a:prstGeom>
                    <a:ln>
                      <a:noFill/>
                    </a:ln>
                    <a:extLst>
                      <a:ext uri="{53640926-AAD7-44D8-BBD7-CCE9431645EC}">
                        <a14:shadowObscured xmlns:a14="http://schemas.microsoft.com/office/drawing/2010/main"/>
                      </a:ext>
                    </a:extLst>
                  </pic:spPr>
                </pic:pic>
              </a:graphicData>
            </a:graphic>
          </wp:inline>
        </w:drawing>
      </w:r>
      <w:r w:rsidR="00E80B30">
        <w:rPr>
          <w:rFonts w:ascii="Arial" w:hAnsi="Arial" w:cs="Arial"/>
          <w:b/>
          <w:bCs/>
          <w:noProof/>
        </w:rPr>
        <w:drawing>
          <wp:inline distT="0" distB="0" distL="0" distR="0" wp14:anchorId="51930AB8" wp14:editId="411C62AE">
            <wp:extent cx="3015342" cy="1218968"/>
            <wp:effectExtent l="0" t="0" r="0" b="635"/>
            <wp:docPr id="50" name="Picture 50" descr="Icons of people that show three out of every four residents welcome diversity on the es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Picture3.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099440" cy="1252965"/>
                    </a:xfrm>
                    <a:prstGeom prst="rect">
                      <a:avLst/>
                    </a:prstGeom>
                  </pic:spPr>
                </pic:pic>
              </a:graphicData>
            </a:graphic>
          </wp:inline>
        </w:drawing>
      </w:r>
      <w:r w:rsidR="00E80B30">
        <w:rPr>
          <w:rFonts w:ascii="Arial" w:hAnsi="Arial" w:cs="Arial"/>
          <w:b/>
          <w:bCs/>
        </w:rPr>
        <w:br/>
      </w:r>
    </w:p>
    <w:p w14:paraId="60824485" w14:textId="40CCE140" w:rsidR="00E80B30" w:rsidRPr="005A0698" w:rsidRDefault="00E80B30">
      <w:pPr>
        <w:rPr>
          <w:rFonts w:ascii="Arial" w:hAnsi="Arial" w:cs="Arial"/>
          <w:b/>
          <w:bCs/>
          <w:sz w:val="20"/>
          <w:szCs w:val="20"/>
        </w:rPr>
      </w:pPr>
      <w:r>
        <w:rPr>
          <w:rFonts w:ascii="Arial" w:hAnsi="Arial" w:cs="Arial"/>
          <w:b/>
          <w:bCs/>
        </w:rPr>
        <w:t xml:space="preserve">  </w:t>
      </w:r>
      <w:r w:rsidR="009F5E42">
        <w:rPr>
          <w:noProof/>
        </w:rPr>
        <w:drawing>
          <wp:inline distT="0" distB="0" distL="0" distR="0" wp14:anchorId="75377B32" wp14:editId="030B90CE">
            <wp:extent cx="2868295" cy="1109345"/>
            <wp:effectExtent l="0" t="0" r="825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903617" cy="1123006"/>
                    </a:xfrm>
                    <a:prstGeom prst="rect">
                      <a:avLst/>
                    </a:prstGeom>
                  </pic:spPr>
                </pic:pic>
              </a:graphicData>
            </a:graphic>
          </wp:inline>
        </w:drawing>
      </w:r>
      <w:r>
        <w:rPr>
          <w:rFonts w:ascii="Arial" w:hAnsi="Arial" w:cs="Arial"/>
          <w:b/>
          <w:bCs/>
        </w:rPr>
        <w:t xml:space="preserve">    </w:t>
      </w:r>
      <w:r w:rsidR="0042093E">
        <w:rPr>
          <w:noProof/>
        </w:rPr>
        <w:drawing>
          <wp:inline distT="0" distB="0" distL="0" distR="0" wp14:anchorId="0EEA3DC1" wp14:editId="76043919">
            <wp:extent cx="2901103" cy="108712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3027320" cy="1134417"/>
                    </a:xfrm>
                    <a:prstGeom prst="rect">
                      <a:avLst/>
                    </a:prstGeom>
                  </pic:spPr>
                </pic:pic>
              </a:graphicData>
            </a:graphic>
          </wp:inline>
        </w:drawing>
      </w:r>
      <w:r>
        <w:rPr>
          <w:rFonts w:ascii="Arial" w:hAnsi="Arial" w:cs="Arial"/>
          <w:b/>
          <w:bCs/>
        </w:rPr>
        <w:br/>
      </w:r>
    </w:p>
    <w:p w14:paraId="6A70C644" w14:textId="5C850D4D" w:rsidR="00E80B30" w:rsidRDefault="00E80B30">
      <w:pPr>
        <w:rPr>
          <w:rFonts w:ascii="Arial" w:hAnsi="Arial" w:cs="Arial"/>
          <w:b/>
          <w:bCs/>
          <w:noProof/>
        </w:rPr>
      </w:pPr>
      <w:r>
        <w:rPr>
          <w:rFonts w:ascii="Arial" w:hAnsi="Arial" w:cs="Arial"/>
          <w:b/>
          <w:bCs/>
          <w:noProof/>
        </w:rPr>
        <w:drawing>
          <wp:inline distT="0" distB="0" distL="0" distR="0" wp14:anchorId="1E29367B" wp14:editId="213DEECD">
            <wp:extent cx="6008914" cy="1552465"/>
            <wp:effectExtent l="0" t="0" r="0" b="0"/>
            <wp:docPr id="53" name="Picture 53" descr="24% of people have volunteered in the past twelve months. 69% could get help if they needed it from family. 48% feel comfortable asking a neighbour to borrow a cup of sugar. 43% feel unsafe walking in the local area after dark. 19% feel unsafe at home after d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Picture6.png"/>
                    <pic:cNvPicPr/>
                  </pic:nvPicPr>
                  <pic:blipFill>
                    <a:blip r:embed="rId17">
                      <a:extLst>
                        <a:ext uri="{28A0092B-C50C-407E-A947-70E740481C1C}">
                          <a14:useLocalDpi xmlns:a14="http://schemas.microsoft.com/office/drawing/2010/main" val="0"/>
                        </a:ext>
                      </a:extLst>
                    </a:blip>
                    <a:stretch>
                      <a:fillRect/>
                    </a:stretch>
                  </pic:blipFill>
                  <pic:spPr>
                    <a:xfrm>
                      <a:off x="0" y="0"/>
                      <a:ext cx="6032726" cy="1558617"/>
                    </a:xfrm>
                    <a:prstGeom prst="rect">
                      <a:avLst/>
                    </a:prstGeom>
                  </pic:spPr>
                </pic:pic>
              </a:graphicData>
            </a:graphic>
          </wp:inline>
        </w:drawing>
      </w:r>
    </w:p>
    <w:p w14:paraId="775C262D" w14:textId="4EEF17AD" w:rsidR="005C4BE5" w:rsidRPr="005C4BE5" w:rsidRDefault="005C4BE5" w:rsidP="005C4BE5">
      <w:pPr>
        <w:tabs>
          <w:tab w:val="left" w:pos="9108"/>
        </w:tabs>
        <w:rPr>
          <w:rFonts w:ascii="Arial" w:hAnsi="Arial" w:cs="Arial"/>
        </w:rPr>
      </w:pPr>
      <w:r>
        <w:rPr>
          <w:rFonts w:ascii="Arial" w:hAnsi="Arial" w:cs="Arial"/>
        </w:rPr>
        <w:tab/>
      </w:r>
    </w:p>
    <w:p w14:paraId="7701AC83" w14:textId="05AB15C9" w:rsidR="0056088E" w:rsidRPr="0056088E" w:rsidRDefault="0056088E" w:rsidP="0056088E">
      <w:pPr>
        <w:pStyle w:val="DHHSaccessibilitypara"/>
        <w:rPr>
          <w:szCs w:val="24"/>
        </w:rPr>
      </w:pPr>
      <w:bookmarkStart w:id="0" w:name="_Hlk37240926"/>
      <w:r w:rsidRPr="0056088E">
        <w:rPr>
          <w:szCs w:val="24"/>
        </w:rPr>
        <w:lastRenderedPageBreak/>
        <w:t>To receive this document in another format phone</w:t>
      </w:r>
      <w:r w:rsidRPr="0056088E">
        <w:rPr>
          <w:color w:val="D50032"/>
          <w:szCs w:val="24"/>
        </w:rPr>
        <w:t xml:space="preserve"> </w:t>
      </w:r>
      <w:hyperlink r:id="rId18" w:history="1">
        <w:r w:rsidR="004A2669" w:rsidRPr="00460776">
          <w:rPr>
            <w:rStyle w:val="Hyperlink"/>
            <w:szCs w:val="24"/>
          </w:rPr>
          <w:t>Social Housing Reform</w:t>
        </w:r>
        <w:r w:rsidR="00C63D77" w:rsidRPr="00460776">
          <w:rPr>
            <w:rStyle w:val="Hyperlink"/>
            <w:szCs w:val="24"/>
          </w:rPr>
          <w:t xml:space="preserve"> unit</w:t>
        </w:r>
      </w:hyperlink>
      <w:r w:rsidR="004A2669" w:rsidRPr="005A1101">
        <w:rPr>
          <w:szCs w:val="24"/>
        </w:rPr>
        <w:t>,</w:t>
      </w:r>
      <w:r w:rsidR="004A2669">
        <w:rPr>
          <w:color w:val="D50032"/>
          <w:szCs w:val="24"/>
        </w:rPr>
        <w:t xml:space="preserve"> </w:t>
      </w:r>
      <w:r w:rsidRPr="0056088E">
        <w:rPr>
          <w:szCs w:val="24"/>
        </w:rPr>
        <w:t>&lt;</w:t>
      </w:r>
      <w:r w:rsidR="00F35F85" w:rsidRPr="004C687E">
        <w:rPr>
          <w:color w:val="000000" w:themeColor="text1"/>
          <w:szCs w:val="20"/>
        </w:rPr>
        <w:t>shr@dhhs.vic.gov.au</w:t>
      </w:r>
      <w:r w:rsidRPr="0056088E">
        <w:rPr>
          <w:szCs w:val="24"/>
        </w:rPr>
        <w:t>&gt;.</w:t>
      </w:r>
    </w:p>
    <w:bookmarkEnd w:id="0"/>
    <w:p w14:paraId="164415A1" w14:textId="77777777" w:rsidR="0056088E" w:rsidRPr="0056088E" w:rsidRDefault="0056088E" w:rsidP="0056088E">
      <w:pPr>
        <w:pStyle w:val="DHHSbody"/>
        <w:rPr>
          <w:sz w:val="24"/>
          <w:szCs w:val="24"/>
        </w:rPr>
      </w:pPr>
      <w:r w:rsidRPr="0056088E">
        <w:rPr>
          <w:sz w:val="24"/>
          <w:szCs w:val="24"/>
        </w:rPr>
        <w:t>Authorised and published by the Victorian Government, 1 Treasury Place, Melbourne.</w:t>
      </w:r>
    </w:p>
    <w:p w14:paraId="4CFE74AA" w14:textId="67B49CC9" w:rsidR="0056088E" w:rsidRPr="0056088E" w:rsidRDefault="0056088E" w:rsidP="0056088E">
      <w:pPr>
        <w:pStyle w:val="DHHSbody"/>
        <w:rPr>
          <w:color w:val="D50032"/>
          <w:sz w:val="24"/>
          <w:szCs w:val="24"/>
        </w:rPr>
      </w:pPr>
      <w:r w:rsidRPr="0056088E">
        <w:rPr>
          <w:sz w:val="24"/>
          <w:szCs w:val="24"/>
        </w:rPr>
        <w:t xml:space="preserve">© State of Victoria, Australia, Department of Health and Human </w:t>
      </w:r>
      <w:r w:rsidRPr="00AB7A89">
        <w:rPr>
          <w:sz w:val="24"/>
          <w:szCs w:val="24"/>
        </w:rPr>
        <w:t xml:space="preserve">Services, </w:t>
      </w:r>
      <w:r w:rsidR="00AB7A89" w:rsidRPr="00AB7A89">
        <w:rPr>
          <w:sz w:val="24"/>
          <w:szCs w:val="24"/>
        </w:rPr>
        <w:t>November 2020</w:t>
      </w:r>
      <w:r w:rsidRPr="00AB7A89">
        <w:rPr>
          <w:sz w:val="24"/>
          <w:szCs w:val="24"/>
        </w:rPr>
        <w:t>.</w:t>
      </w:r>
    </w:p>
    <w:p w14:paraId="175F69B7" w14:textId="231FEB07" w:rsidR="0056088E" w:rsidRPr="008F6546" w:rsidRDefault="0056088E" w:rsidP="008F6546">
      <w:pPr>
        <w:pStyle w:val="DHHSbody"/>
        <w:rPr>
          <w:color w:val="000000"/>
          <w:sz w:val="24"/>
          <w:szCs w:val="24"/>
        </w:rPr>
      </w:pPr>
      <w:r w:rsidRPr="0056088E">
        <w:rPr>
          <w:sz w:val="24"/>
          <w:szCs w:val="24"/>
        </w:rPr>
        <w:t>Available at</w:t>
      </w:r>
      <w:r w:rsidRPr="0056088E">
        <w:rPr>
          <w:color w:val="D50032"/>
          <w:sz w:val="24"/>
          <w:szCs w:val="24"/>
        </w:rPr>
        <w:t xml:space="preserve"> </w:t>
      </w:r>
      <w:hyperlink r:id="rId19" w:history="1">
        <w:r w:rsidR="002030A3" w:rsidRPr="00CC3965">
          <w:rPr>
            <w:rStyle w:val="Hyperlink"/>
            <w:sz w:val="24"/>
            <w:szCs w:val="24"/>
          </w:rPr>
          <w:t xml:space="preserve">Housing </w:t>
        </w:r>
        <w:r w:rsidR="00CC3965">
          <w:rPr>
            <w:rStyle w:val="Hyperlink"/>
            <w:sz w:val="24"/>
            <w:szCs w:val="24"/>
          </w:rPr>
          <w:t>VIC</w:t>
        </w:r>
        <w:r w:rsidR="00CC3965" w:rsidRPr="00CC3965">
          <w:rPr>
            <w:rStyle w:val="Hyperlink"/>
            <w:sz w:val="24"/>
            <w:szCs w:val="24"/>
          </w:rPr>
          <w:t xml:space="preserve">, </w:t>
        </w:r>
        <w:r w:rsidR="002030A3" w:rsidRPr="00CC3965">
          <w:rPr>
            <w:rStyle w:val="Hyperlink"/>
            <w:sz w:val="24"/>
            <w:szCs w:val="24"/>
          </w:rPr>
          <w:t>Getting Involved</w:t>
        </w:r>
      </w:hyperlink>
      <w:r w:rsidR="00CC3965">
        <w:rPr>
          <w:color w:val="D50032"/>
          <w:sz w:val="24"/>
          <w:szCs w:val="24"/>
        </w:rPr>
        <w:t xml:space="preserve"> </w:t>
      </w:r>
      <w:r w:rsidRPr="00CC3965">
        <w:rPr>
          <w:sz w:val="24"/>
          <w:szCs w:val="24"/>
        </w:rPr>
        <w:t>&lt;</w:t>
      </w:r>
      <w:hyperlink r:id="rId20" w:history="1">
        <w:r w:rsidR="00CC3965" w:rsidRPr="00CC3965">
          <w:rPr>
            <w:rStyle w:val="Hyperlink"/>
            <w:sz w:val="24"/>
            <w:szCs w:val="18"/>
          </w:rPr>
          <w:t>https://www.housing</w:t>
        </w:r>
        <w:bookmarkStart w:id="1" w:name="_GoBack"/>
        <w:bookmarkEnd w:id="1"/>
        <w:r w:rsidR="00CC3965" w:rsidRPr="00CC3965">
          <w:rPr>
            <w:rStyle w:val="Hyperlink"/>
            <w:sz w:val="24"/>
            <w:szCs w:val="18"/>
          </w:rPr>
          <w:t>.vic.gov.au/getting-involved</w:t>
        </w:r>
      </w:hyperlink>
      <w:r w:rsidRPr="00CC3965">
        <w:rPr>
          <w:sz w:val="24"/>
          <w:szCs w:val="24"/>
        </w:rPr>
        <w:t>&gt;</w:t>
      </w:r>
    </w:p>
    <w:sectPr w:rsidR="0056088E" w:rsidRPr="008F6546" w:rsidSect="000B3878">
      <w:footerReference w:type="default" r:id="rId2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A018A9" w14:textId="77777777" w:rsidR="00A93BE6" w:rsidRDefault="00A93BE6" w:rsidP="005A0698">
      <w:pPr>
        <w:spacing w:after="0" w:line="240" w:lineRule="auto"/>
      </w:pPr>
      <w:r>
        <w:separator/>
      </w:r>
    </w:p>
  </w:endnote>
  <w:endnote w:type="continuationSeparator" w:id="0">
    <w:p w14:paraId="3DDED707" w14:textId="77777777" w:rsidR="00A93BE6" w:rsidRDefault="00A93BE6" w:rsidP="005A0698">
      <w:pPr>
        <w:spacing w:after="0" w:line="240" w:lineRule="auto"/>
      </w:pPr>
      <w:r>
        <w:continuationSeparator/>
      </w:r>
    </w:p>
  </w:endnote>
  <w:endnote w:type="continuationNotice" w:id="1">
    <w:p w14:paraId="01D85473" w14:textId="77777777" w:rsidR="00341DDC" w:rsidRDefault="00341DD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BD6717" w14:textId="4AAAB55A" w:rsidR="005A0698" w:rsidRPr="00E150A0" w:rsidRDefault="005A0698">
    <w:pPr>
      <w:pStyle w:val="Footer"/>
      <w:rPr>
        <w:rFonts w:ascii="Arial" w:hAnsi="Arial" w:cs="Arial"/>
      </w:rPr>
    </w:pPr>
    <w:r w:rsidRPr="00E150A0">
      <w:rPr>
        <w:rFonts w:ascii="Arial" w:hAnsi="Arial" w:cs="Arial"/>
      </w:rPr>
      <w:t>Public Housing Resident Survey 2019</w:t>
    </w:r>
    <w:r w:rsidR="005C4BE5" w:rsidRPr="00E150A0">
      <w:rPr>
        <w:rFonts w:ascii="Arial" w:hAnsi="Arial" w:cs="Arial"/>
      </w:rPr>
      <w:t xml:space="preserve"> </w:t>
    </w:r>
  </w:p>
  <w:p w14:paraId="2C781C6E" w14:textId="77777777" w:rsidR="005A0698" w:rsidRDefault="005A06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BC320D" w14:textId="77777777" w:rsidR="00A93BE6" w:rsidRDefault="00A93BE6" w:rsidP="005A0698">
      <w:pPr>
        <w:spacing w:after="0" w:line="240" w:lineRule="auto"/>
      </w:pPr>
      <w:r>
        <w:separator/>
      </w:r>
    </w:p>
  </w:footnote>
  <w:footnote w:type="continuationSeparator" w:id="0">
    <w:p w14:paraId="6EA33910" w14:textId="77777777" w:rsidR="00A93BE6" w:rsidRDefault="00A93BE6" w:rsidP="005A0698">
      <w:pPr>
        <w:spacing w:after="0" w:line="240" w:lineRule="auto"/>
      </w:pPr>
      <w:r>
        <w:continuationSeparator/>
      </w:r>
    </w:p>
  </w:footnote>
  <w:footnote w:type="continuationNotice" w:id="1">
    <w:p w14:paraId="1C265B4F" w14:textId="77777777" w:rsidR="00341DDC" w:rsidRDefault="00341DD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80472A"/>
    <w:multiLevelType w:val="singleLevel"/>
    <w:tmpl w:val="131C762E"/>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1" w15:restartNumberingAfterBreak="0">
    <w:nsid w:val="429B641E"/>
    <w:multiLevelType w:val="hybridMultilevel"/>
    <w:tmpl w:val="95B81EDC"/>
    <w:lvl w:ilvl="0" w:tplc="D318DD90">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3878"/>
    <w:rsid w:val="00025921"/>
    <w:rsid w:val="000B3878"/>
    <w:rsid w:val="000D1A93"/>
    <w:rsid w:val="001123F7"/>
    <w:rsid w:val="002030A3"/>
    <w:rsid w:val="002742FB"/>
    <w:rsid w:val="00341DDC"/>
    <w:rsid w:val="00393AF6"/>
    <w:rsid w:val="003A7B6B"/>
    <w:rsid w:val="0042093E"/>
    <w:rsid w:val="00460776"/>
    <w:rsid w:val="004A2669"/>
    <w:rsid w:val="004A4B92"/>
    <w:rsid w:val="004F5260"/>
    <w:rsid w:val="0056088E"/>
    <w:rsid w:val="005A0698"/>
    <w:rsid w:val="005A1101"/>
    <w:rsid w:val="005C4BE5"/>
    <w:rsid w:val="005F5C11"/>
    <w:rsid w:val="006644E3"/>
    <w:rsid w:val="00681FF7"/>
    <w:rsid w:val="007C04F9"/>
    <w:rsid w:val="008F6546"/>
    <w:rsid w:val="00937CB6"/>
    <w:rsid w:val="009F5E42"/>
    <w:rsid w:val="00A6195A"/>
    <w:rsid w:val="00A84855"/>
    <w:rsid w:val="00A93BE6"/>
    <w:rsid w:val="00A965E1"/>
    <w:rsid w:val="00AB7A89"/>
    <w:rsid w:val="00C25B8C"/>
    <w:rsid w:val="00C375C2"/>
    <w:rsid w:val="00C63D77"/>
    <w:rsid w:val="00C97F46"/>
    <w:rsid w:val="00CA767E"/>
    <w:rsid w:val="00CC3965"/>
    <w:rsid w:val="00D51325"/>
    <w:rsid w:val="00D56BF1"/>
    <w:rsid w:val="00E150A0"/>
    <w:rsid w:val="00E50484"/>
    <w:rsid w:val="00E80B30"/>
    <w:rsid w:val="00EE2EA5"/>
    <w:rsid w:val="00EF0819"/>
    <w:rsid w:val="00F03D06"/>
    <w:rsid w:val="00F35F85"/>
    <w:rsid w:val="00F54B4B"/>
    <w:rsid w:val="00F74F2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6602EE8"/>
  <w15:chartTrackingRefBased/>
  <w15:docId w15:val="{282ED96A-96C2-4546-8F65-1BE3C8FD97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B3878"/>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ListParagraph">
    <w:name w:val="List Paragraph"/>
    <w:basedOn w:val="Normal"/>
    <w:uiPriority w:val="34"/>
    <w:qFormat/>
    <w:rsid w:val="00681FF7"/>
    <w:pPr>
      <w:ind w:left="720"/>
      <w:contextualSpacing/>
    </w:pPr>
  </w:style>
  <w:style w:type="paragraph" w:customStyle="1" w:styleId="DHHSbody">
    <w:name w:val="DHHS body"/>
    <w:link w:val="DHHSbodyChar"/>
    <w:qFormat/>
    <w:rsid w:val="0056088E"/>
    <w:pPr>
      <w:spacing w:after="240" w:line="340" w:lineRule="atLeast"/>
    </w:pPr>
    <w:rPr>
      <w:rFonts w:ascii="Arial" w:eastAsia="Times" w:hAnsi="Arial" w:cs="Times New Roman"/>
      <w:sz w:val="28"/>
      <w:szCs w:val="20"/>
    </w:rPr>
  </w:style>
  <w:style w:type="paragraph" w:customStyle="1" w:styleId="DHHSaccessibilitypara">
    <w:name w:val="DHHS accessibility para"/>
    <w:uiPriority w:val="8"/>
    <w:rsid w:val="0056088E"/>
    <w:pPr>
      <w:spacing w:before="400" w:after="200" w:line="300" w:lineRule="atLeast"/>
    </w:pPr>
    <w:rPr>
      <w:rFonts w:ascii="Arial" w:eastAsia="Times" w:hAnsi="Arial" w:cs="Times New Roman"/>
      <w:sz w:val="24"/>
      <w:szCs w:val="19"/>
    </w:rPr>
  </w:style>
  <w:style w:type="character" w:styleId="Hyperlink">
    <w:name w:val="Hyperlink"/>
    <w:uiPriority w:val="99"/>
    <w:rsid w:val="0056088E"/>
    <w:rPr>
      <w:color w:val="0072CE"/>
      <w:u w:val="dotted"/>
    </w:rPr>
  </w:style>
  <w:style w:type="character" w:customStyle="1" w:styleId="DHHSbodyChar">
    <w:name w:val="DHHS body Char"/>
    <w:basedOn w:val="DefaultParagraphFont"/>
    <w:link w:val="DHHSbody"/>
    <w:rsid w:val="0056088E"/>
    <w:rPr>
      <w:rFonts w:ascii="Arial" w:eastAsia="Times" w:hAnsi="Arial" w:cs="Times New Roman"/>
      <w:sz w:val="28"/>
      <w:szCs w:val="20"/>
    </w:rPr>
  </w:style>
  <w:style w:type="character" w:styleId="CommentReference">
    <w:name w:val="annotation reference"/>
    <w:basedOn w:val="DefaultParagraphFont"/>
    <w:uiPriority w:val="99"/>
    <w:semiHidden/>
    <w:unhideWhenUsed/>
    <w:rsid w:val="0056088E"/>
    <w:rPr>
      <w:sz w:val="16"/>
      <w:szCs w:val="16"/>
    </w:rPr>
  </w:style>
  <w:style w:type="paragraph" w:styleId="CommentText">
    <w:name w:val="annotation text"/>
    <w:basedOn w:val="Normal"/>
    <w:link w:val="CommentTextChar"/>
    <w:uiPriority w:val="99"/>
    <w:semiHidden/>
    <w:unhideWhenUsed/>
    <w:rsid w:val="0056088E"/>
    <w:pPr>
      <w:spacing w:after="0" w:line="240" w:lineRule="auto"/>
    </w:pPr>
    <w:rPr>
      <w:rFonts w:ascii="Cambria" w:eastAsia="Times New Roman" w:hAnsi="Cambria" w:cs="Times New Roman"/>
      <w:sz w:val="20"/>
      <w:szCs w:val="20"/>
    </w:rPr>
  </w:style>
  <w:style w:type="character" w:customStyle="1" w:styleId="CommentTextChar">
    <w:name w:val="Comment Text Char"/>
    <w:basedOn w:val="DefaultParagraphFont"/>
    <w:link w:val="CommentText"/>
    <w:uiPriority w:val="99"/>
    <w:semiHidden/>
    <w:rsid w:val="0056088E"/>
    <w:rPr>
      <w:rFonts w:ascii="Cambria" w:eastAsia="Times New Roman" w:hAnsi="Cambria" w:cs="Times New Roman"/>
      <w:sz w:val="20"/>
      <w:szCs w:val="20"/>
    </w:rPr>
  </w:style>
  <w:style w:type="paragraph" w:styleId="BalloonText">
    <w:name w:val="Balloon Text"/>
    <w:basedOn w:val="Normal"/>
    <w:link w:val="BalloonTextChar"/>
    <w:uiPriority w:val="99"/>
    <w:semiHidden/>
    <w:unhideWhenUsed/>
    <w:rsid w:val="0056088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088E"/>
    <w:rPr>
      <w:rFonts w:ascii="Segoe UI" w:hAnsi="Segoe UI" w:cs="Segoe UI"/>
      <w:sz w:val="18"/>
      <w:szCs w:val="18"/>
    </w:rPr>
  </w:style>
  <w:style w:type="paragraph" w:styleId="Header">
    <w:name w:val="header"/>
    <w:basedOn w:val="Normal"/>
    <w:link w:val="HeaderChar"/>
    <w:uiPriority w:val="99"/>
    <w:unhideWhenUsed/>
    <w:rsid w:val="005A06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5A0698"/>
  </w:style>
  <w:style w:type="paragraph" w:styleId="Footer">
    <w:name w:val="footer"/>
    <w:basedOn w:val="Normal"/>
    <w:link w:val="FooterChar"/>
    <w:uiPriority w:val="99"/>
    <w:unhideWhenUsed/>
    <w:rsid w:val="005A06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A0698"/>
  </w:style>
  <w:style w:type="character" w:styleId="UnresolvedMention">
    <w:name w:val="Unresolved Mention"/>
    <w:basedOn w:val="DefaultParagraphFont"/>
    <w:uiPriority w:val="99"/>
    <w:semiHidden/>
    <w:unhideWhenUsed/>
    <w:rsid w:val="004607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912392">
      <w:bodyDiv w:val="1"/>
      <w:marLeft w:val="0"/>
      <w:marRight w:val="0"/>
      <w:marTop w:val="0"/>
      <w:marBottom w:val="0"/>
      <w:divBdr>
        <w:top w:val="none" w:sz="0" w:space="0" w:color="auto"/>
        <w:left w:val="none" w:sz="0" w:space="0" w:color="auto"/>
        <w:bottom w:val="none" w:sz="0" w:space="0" w:color="auto"/>
        <w:right w:val="none" w:sz="0" w:space="0" w:color="auto"/>
      </w:divBdr>
    </w:div>
    <w:div w:id="318196394">
      <w:bodyDiv w:val="1"/>
      <w:marLeft w:val="0"/>
      <w:marRight w:val="0"/>
      <w:marTop w:val="0"/>
      <w:marBottom w:val="0"/>
      <w:divBdr>
        <w:top w:val="none" w:sz="0" w:space="0" w:color="auto"/>
        <w:left w:val="none" w:sz="0" w:space="0" w:color="auto"/>
        <w:bottom w:val="none" w:sz="0" w:space="0" w:color="auto"/>
        <w:right w:val="none" w:sz="0" w:space="0" w:color="auto"/>
      </w:divBdr>
    </w:div>
    <w:div w:id="598491116">
      <w:bodyDiv w:val="1"/>
      <w:marLeft w:val="0"/>
      <w:marRight w:val="0"/>
      <w:marTop w:val="0"/>
      <w:marBottom w:val="0"/>
      <w:divBdr>
        <w:top w:val="none" w:sz="0" w:space="0" w:color="auto"/>
        <w:left w:val="none" w:sz="0" w:space="0" w:color="auto"/>
        <w:bottom w:val="none" w:sz="0" w:space="0" w:color="auto"/>
        <w:right w:val="none" w:sz="0" w:space="0" w:color="auto"/>
      </w:divBdr>
    </w:div>
    <w:div w:id="1018308660">
      <w:bodyDiv w:val="1"/>
      <w:marLeft w:val="0"/>
      <w:marRight w:val="0"/>
      <w:marTop w:val="0"/>
      <w:marBottom w:val="0"/>
      <w:divBdr>
        <w:top w:val="none" w:sz="0" w:space="0" w:color="auto"/>
        <w:left w:val="none" w:sz="0" w:space="0" w:color="auto"/>
        <w:bottom w:val="none" w:sz="0" w:space="0" w:color="auto"/>
        <w:right w:val="none" w:sz="0" w:space="0" w:color="auto"/>
      </w:divBdr>
    </w:div>
    <w:div w:id="1317764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hyperlink" Target="http://shr@dhhs.vic.gov.au"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image" Target="media/image8.png"/><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hyperlink" Target="https://www.housing.vic.gov.au/getting-involved"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emf"/><Relationship Id="rId5" Type="http://schemas.openxmlformats.org/officeDocument/2006/relationships/styles" Target="styles.xml"/><Relationship Id="rId15" Type="http://schemas.openxmlformats.org/officeDocument/2006/relationships/image" Target="media/image6.png"/><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hyperlink" Target="https://www.housing.vic.gov.au/getting-involved"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C64200E1639164089CEB0DBE256359E" ma:contentTypeVersion="11" ma:contentTypeDescription="Create a new document." ma:contentTypeScope="" ma:versionID="a06e54ce4d7035abd70abd6ac76ee938">
  <xsd:schema xmlns:xsd="http://www.w3.org/2001/XMLSchema" xmlns:xs="http://www.w3.org/2001/XMLSchema" xmlns:p="http://schemas.microsoft.com/office/2006/metadata/properties" xmlns:ns2="56e81bb4-027a-4df5-aae0-f27d7b037f1c" xmlns:ns3="ef9b2b15-d5e6-4ef9-8027-755ba79fa452" targetNamespace="http://schemas.microsoft.com/office/2006/metadata/properties" ma:root="true" ma:fieldsID="225773fed4ae7c1b4a313703884f52a4" ns2:_="" ns3:_="">
    <xsd:import namespace="56e81bb4-027a-4df5-aae0-f27d7b037f1c"/>
    <xsd:import namespace="ef9b2b15-d5e6-4ef9-8027-755ba79fa45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e81bb4-027a-4df5-aae0-f27d7b037f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f9b2b15-d5e6-4ef9-8027-755ba79fa45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EA50A8F-91D4-45E0-9A1B-DF4BD23431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e81bb4-027a-4df5-aae0-f27d7b037f1c"/>
    <ds:schemaRef ds:uri="ef9b2b15-d5e6-4ef9-8027-755ba79fa4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B9AC70-A248-4A2E-A0DD-FE1DD3691FFC}">
  <ds:schemaRefs>
    <ds:schemaRef ds:uri="http://schemas.microsoft.com/sharepoint/v3/contenttype/forms"/>
  </ds:schemaRefs>
</ds:datastoreItem>
</file>

<file path=customXml/itemProps3.xml><?xml version="1.0" encoding="utf-8"?>
<ds:datastoreItem xmlns:ds="http://schemas.openxmlformats.org/officeDocument/2006/customXml" ds:itemID="{DD745B01-9D4D-4157-BA8A-68A878C06268}">
  <ds:schemaRefs>
    <ds:schemaRef ds:uri="http://purl.org/dc/elements/1.1/"/>
    <ds:schemaRef ds:uri="56e81bb4-027a-4df5-aae0-f27d7b037f1c"/>
    <ds:schemaRef ds:uri="http://www.w3.org/XML/1998/namespace"/>
    <ds:schemaRef ds:uri="http://purl.org/dc/terms/"/>
    <ds:schemaRef ds:uri="ef9b2b15-d5e6-4ef9-8027-755ba79fa452"/>
    <ds:schemaRef ds:uri="http://schemas.microsoft.com/office/2006/documentManagement/types"/>
    <ds:schemaRef ds:uri="http://schemas.openxmlformats.org/package/2006/metadata/core-properties"/>
    <ds:schemaRef ds:uri="http://schemas.microsoft.com/office/infopath/2007/PartnerControls"/>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2</Pages>
  <Words>157</Words>
  <Characters>896</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Public Housing Resident Survey 2019</vt:lpstr>
    </vt:vector>
  </TitlesOfParts>
  <Company>Department of Health and Human Services</Company>
  <LinksUpToDate>false</LinksUpToDate>
  <CharactersWithSpaces>1051</CharactersWithSpaces>
  <SharedDoc>false</SharedDoc>
  <HLinks>
    <vt:vector size="18" baseType="variant">
      <vt:variant>
        <vt:i4>7077948</vt:i4>
      </vt:variant>
      <vt:variant>
        <vt:i4>6</vt:i4>
      </vt:variant>
      <vt:variant>
        <vt:i4>0</vt:i4>
      </vt:variant>
      <vt:variant>
        <vt:i4>5</vt:i4>
      </vt:variant>
      <vt:variant>
        <vt:lpwstr>https://www.housing.vic.gov.au/getting-involved</vt:lpwstr>
      </vt:variant>
      <vt:variant>
        <vt:lpwstr/>
      </vt:variant>
      <vt:variant>
        <vt:i4>7077948</vt:i4>
      </vt:variant>
      <vt:variant>
        <vt:i4>3</vt:i4>
      </vt:variant>
      <vt:variant>
        <vt:i4>0</vt:i4>
      </vt:variant>
      <vt:variant>
        <vt:i4>5</vt:i4>
      </vt:variant>
      <vt:variant>
        <vt:lpwstr>https://www.housing.vic.gov.au/getting-involved</vt:lpwstr>
      </vt:variant>
      <vt:variant>
        <vt:lpwstr/>
      </vt:variant>
      <vt:variant>
        <vt:i4>8061023</vt:i4>
      </vt:variant>
      <vt:variant>
        <vt:i4>0</vt:i4>
      </vt:variant>
      <vt:variant>
        <vt:i4>0</vt:i4>
      </vt:variant>
      <vt:variant>
        <vt:i4>5</vt:i4>
      </vt:variant>
      <vt:variant>
        <vt:lpwstr>http://shr@dhhs.vic.gov.au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Public Housing Resident Survey 2019</dc:title>
  <dc:subject>Resident Survey</dc:subject>
  <dc:creator>Housing Division</dc:creator>
  <cp:keywords/>
  <dc:description>Resident Survey, 2019, Results, Public Housing, Victoria</dc:description>
  <cp:lastModifiedBy>Brittany Clark (Homes Victoria)</cp:lastModifiedBy>
  <cp:revision>24</cp:revision>
  <dcterms:created xsi:type="dcterms:W3CDTF">2020-11-22T22:48:00Z</dcterms:created>
  <dcterms:modified xsi:type="dcterms:W3CDTF">2020-11-23T23:01:00Z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0x010100AC64200E1639164089CEB0DBE256359E</vt:lpwstr>
  </property>
  <property fmtid="{D5CDD505-2E9C-101B-9397-08002B2CF9AE}" pid="3" name="MSIP_Label_3d6aa9fe-4ab7-4a7c-8e39-ccc0b3ffed53_Enabled">
    <vt:lpwstr>True</vt:lpwstr>
  </property>
  <property fmtid="{D5CDD505-2E9C-101B-9397-08002B2CF9AE}" pid="4" name="MSIP_Label_3d6aa9fe-4ab7-4a7c-8e39-ccc0b3ffed53_SiteId">
    <vt:lpwstr>c0e0601f-0fac-449c-9c88-a104c4eb9f28</vt:lpwstr>
  </property>
  <property fmtid="{D5CDD505-2E9C-101B-9397-08002B2CF9AE}" pid="5" name="MSIP_Label_3d6aa9fe-4ab7-4a7c-8e39-ccc0b3ffed53_Owner">
    <vt:lpwstr>Brittany.Clark@homes.vic.gov.au</vt:lpwstr>
  </property>
  <property fmtid="{D5CDD505-2E9C-101B-9397-08002B2CF9AE}" pid="6" name="MSIP_Label_3d6aa9fe-4ab7-4a7c-8e39-ccc0b3ffed53_SetDate">
    <vt:lpwstr>2020-11-23T21:58:41.6617652Z</vt:lpwstr>
  </property>
  <property fmtid="{D5CDD505-2E9C-101B-9397-08002B2CF9AE}" pid="7" name="MSIP_Label_3d6aa9fe-4ab7-4a7c-8e39-ccc0b3ffed53_Name">
    <vt:lpwstr>UNOFFICIAL</vt:lpwstr>
  </property>
  <property fmtid="{D5CDD505-2E9C-101B-9397-08002B2CF9AE}" pid="8" name="MSIP_Label_3d6aa9fe-4ab7-4a7c-8e39-ccc0b3ffed53_Application">
    <vt:lpwstr>Microsoft Azure Information Protection</vt:lpwstr>
  </property>
  <property fmtid="{D5CDD505-2E9C-101B-9397-08002B2CF9AE}" pid="9" name="MSIP_Label_3d6aa9fe-4ab7-4a7c-8e39-ccc0b3ffed53_ActionId">
    <vt:lpwstr>78d1956b-8966-4e60-99d2-e941b0083c71</vt:lpwstr>
  </property>
  <property fmtid="{D5CDD505-2E9C-101B-9397-08002B2CF9AE}" pid="10" name="MSIP_Label_3d6aa9fe-4ab7-4a7c-8e39-ccc0b3ffed53_Extended_MSFT_Method">
    <vt:lpwstr>Manual</vt:lpwstr>
  </property>
  <property fmtid="{D5CDD505-2E9C-101B-9397-08002B2CF9AE}" pid="11" name="Sensitivity">
    <vt:lpwstr>UNOFFICIAL</vt:lpwstr>
  </property>
</Properties>
</file>