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0C4B" w:rsidR="0074696E" w:rsidP="00280C4B" w:rsidRDefault="0074696E" w14:paraId="6FA8325E" w14:textId="489EB263">
      <w:pPr>
        <w:pStyle w:val="Sectionbreakfirstpage"/>
      </w:pPr>
    </w:p>
    <w:p w:rsidRPr="00280C4B" w:rsidR="00A62D44" w:rsidP="00280C4B" w:rsidRDefault="00A62D44" w14:paraId="22A124A1" w14:textId="77777777">
      <w:pPr>
        <w:pStyle w:val="Sectionbreakfirstpage"/>
        <w:sectPr w:rsidRPr="00280C4B" w:rsidR="00A62D44" w:rsidSect="00593A99">
          <w:footerReference w:type="default" r:id="rId11"/>
          <w:footerReference w:type="first" r:id="rId12"/>
          <w:pgSz w:w="11906" w:h="16838" w:orient="portrait" w:code="9"/>
          <w:pgMar w:top="454" w:right="851" w:bottom="1418" w:left="851" w:header="340" w:footer="567" w:gutter="0"/>
          <w:cols w:space="708"/>
          <w:docGrid w:linePitch="360"/>
        </w:sectPr>
      </w:pPr>
    </w:p>
    <w:p w:rsidR="00AA5BD0" w:rsidP="009C6FB5" w:rsidRDefault="00AA5BD0" w14:paraId="1999C8A3" w14:textId="77777777">
      <w:pPr>
        <w:pStyle w:val="Documenttitle"/>
        <w:jc w:val="center"/>
        <w:rPr>
          <w:rFonts w:eastAsia="Arial"/>
        </w:rPr>
      </w:pPr>
      <w:r w:rsidRPr="2509AB67">
        <w:rPr>
          <w:rFonts w:eastAsia="Arial"/>
        </w:rPr>
        <w:t>Housing Act 1983</w:t>
      </w:r>
    </w:p>
    <w:p w:rsidR="00AA5BD0" w:rsidP="009C6FB5" w:rsidRDefault="00AA5BD0" w14:paraId="3BB2C9E4" w14:textId="59B3C7C2">
      <w:pPr>
        <w:pStyle w:val="Documenttitle"/>
        <w:jc w:val="center"/>
        <w:rPr>
          <w:rFonts w:eastAsia="Arial"/>
        </w:rPr>
      </w:pPr>
      <w:r w:rsidRPr="1FD3D155">
        <w:rPr>
          <w:rFonts w:eastAsia="Arial"/>
          <w:bCs/>
        </w:rPr>
        <w:t>Victorian Housing Register – Determinations of eligibility criteria, priority categories and priority criteria for applicants for social housing</w:t>
      </w:r>
    </w:p>
    <w:p w:rsidR="00470A4F" w:rsidP="00470A4F" w:rsidRDefault="00470A4F" w14:paraId="30FE6C6B" w14:textId="77777777">
      <w:pPr>
        <w:pStyle w:val="Body"/>
      </w:pPr>
      <w:r w:rsidR="00470A4F">
        <w:rPr/>
        <w:t xml:space="preserve">I, Simon Newport, Chief Executive Officer, Homes Victoria, revoke the determinations published in the Government Gazette on </w:t>
      </w:r>
      <w:r w:rsidR="00470A4F">
        <w:rPr/>
        <w:t>15 May 2025</w:t>
      </w:r>
      <w:r w:rsidR="00470A4F">
        <w:rPr/>
        <w:t xml:space="preserve"> to take effect from </w:t>
      </w:r>
      <w:r w:rsidR="00470A4F">
        <w:rPr/>
        <w:t>28</w:t>
      </w:r>
      <w:r w:rsidR="00470A4F">
        <w:rPr/>
        <w:t xml:space="preserve"> November</w:t>
      </w:r>
      <w:r w:rsidR="00470A4F">
        <w:rPr/>
        <w:t xml:space="preserve"> </w:t>
      </w:r>
      <w:r w:rsidR="00470A4F">
        <w:rPr/>
        <w:t xml:space="preserve">2025 and make the following determinations pursuant to section 142E(1) of the </w:t>
      </w:r>
      <w:r w:rsidRPr="0CC25F4E" w:rsidR="00470A4F">
        <w:rPr>
          <w:b w:val="1"/>
          <w:bCs w:val="1"/>
        </w:rPr>
        <w:t>Housing Act 1983</w:t>
      </w:r>
      <w:r w:rsidR="00470A4F">
        <w:rPr/>
        <w:t xml:space="preserve"> for the purposes of allocating tenancies in social housing to applicants on the Victorian Housing Register to take effect on</w:t>
      </w:r>
      <w:r w:rsidR="00470A4F">
        <w:rPr/>
        <w:t xml:space="preserve"> 28 November </w:t>
      </w:r>
      <w:r w:rsidR="00470A4F">
        <w:rPr/>
        <w:t>2025.</w:t>
      </w:r>
    </w:p>
    <w:p w:rsidR="0CC25F4E" w:rsidP="0CC25F4E" w:rsidRDefault="0CC25F4E" w14:paraId="5CC7C512" w14:textId="47C0559D">
      <w:pPr>
        <w:pStyle w:val="Body"/>
        <w:jc w:val="left"/>
      </w:pPr>
    </w:p>
    <w:p w:rsidR="00AA5BD0" w:rsidP="0CC25F4E" w:rsidRDefault="00D275A8" w14:paraId="498F79DA" w14:textId="4DE63203">
      <w:pPr>
        <w:pStyle w:val="Body"/>
        <w:spacing w:after="0" w:afterAutospacing="off"/>
        <w:jc w:val="left"/>
      </w:pPr>
      <w:r w:rsidRPr="0CC25F4E" w:rsidR="00D275A8">
        <w:rPr>
          <w:b w:val="1"/>
          <w:bCs w:val="1"/>
        </w:rPr>
        <w:t>Simon Newport</w:t>
      </w:r>
      <w:r>
        <w:br/>
      </w:r>
      <w:r w:rsidR="00AA5BD0">
        <w:rPr/>
        <w:t>Chief Executive Officer</w:t>
      </w:r>
    </w:p>
    <w:p w:rsidR="00AA5BD0" w:rsidP="0CC25F4E" w:rsidRDefault="00D275A8" w14:paraId="67FD5530" w14:textId="7AB5CD55">
      <w:pPr>
        <w:pStyle w:val="Body"/>
        <w:spacing w:after="0" w:afterAutospacing="off"/>
        <w:jc w:val="left"/>
      </w:pPr>
      <w:r w:rsidR="00AA5BD0">
        <w:rPr/>
        <w:t>Homes Victoria</w:t>
      </w:r>
    </w:p>
    <w:p w:rsidR="00AA5BD0" w:rsidP="0CC25F4E" w:rsidRDefault="00D275A8" w14:paraId="3CB6D41B" w14:textId="378403DB">
      <w:pPr>
        <w:pStyle w:val="Body"/>
        <w:spacing w:after="0" w:afterAutospacing="off"/>
        <w:jc w:val="left"/>
      </w:pPr>
      <w:r w:rsidR="00AA5BD0">
        <w:rPr/>
        <w:t xml:space="preserve"> </w:t>
      </w:r>
    </w:p>
    <w:p w:rsidR="5DAFE273" w:rsidP="0CC25F4E" w:rsidRDefault="5DAFE273" w14:paraId="4DD5BC7E" w14:textId="3E6FF97D">
      <w:pPr>
        <w:pStyle w:val="Body"/>
        <w:spacing w:after="0" w:afterAutospacing="off"/>
        <w:jc w:val="left"/>
      </w:pPr>
      <w:r w:rsidR="5DAFE273">
        <w:rPr/>
        <w:t>28 November 2025</w:t>
      </w:r>
    </w:p>
    <w:p w:rsidR="009C6FB5" w:rsidP="009C6FB5" w:rsidRDefault="009C6FB5" w14:paraId="11575AAA" w14:textId="77777777">
      <w:pPr>
        <w:pStyle w:val="Default"/>
        <w:pBdr>
          <w:bottom w:val="single" w:color="auto" w:sz="12" w:space="1"/>
        </w:pBdr>
        <w:rPr>
          <w:rFonts w:ascii="Arial" w:hAnsi="Arial" w:eastAsia="Arial" w:cs="Arial"/>
          <w:color w:val="000000" w:themeColor="text1"/>
          <w:sz w:val="20"/>
          <w:szCs w:val="20"/>
        </w:rPr>
      </w:pPr>
    </w:p>
    <w:p w:rsidR="00AA5BD0" w:rsidP="00AA5BD0" w:rsidRDefault="00AA5BD0" w14:paraId="4CF3EB5F" w14:textId="77777777">
      <w:pPr>
        <w:spacing w:line="240" w:lineRule="auto"/>
        <w:jc w:val="center"/>
        <w:rPr>
          <w:rFonts w:eastAsia="Arial" w:cs="Arial"/>
          <w:color w:val="000000" w:themeColor="text1"/>
        </w:rPr>
      </w:pPr>
    </w:p>
    <w:p w:rsidR="00AA5BD0" w:rsidP="00C61C2E" w:rsidRDefault="00AA5BD0" w14:paraId="44997401" w14:textId="109D4871">
      <w:pPr>
        <w:pStyle w:val="Heading1"/>
      </w:pPr>
      <w:r w:rsidRPr="2509AB67">
        <w:t>D</w:t>
      </w:r>
      <w:r w:rsidR="00470A4F">
        <w:t xml:space="preserve">eterminations made by </w:t>
      </w:r>
      <w:r w:rsidRPr="2509AB67">
        <w:t>H</w:t>
      </w:r>
      <w:r w:rsidR="00470A4F">
        <w:t>omes</w:t>
      </w:r>
      <w:r w:rsidRPr="2509AB67">
        <w:t xml:space="preserve"> V</w:t>
      </w:r>
      <w:r w:rsidR="00470A4F">
        <w:t>ictoria</w:t>
      </w:r>
    </w:p>
    <w:p w:rsidR="00AA5BD0" w:rsidP="00C61C2E" w:rsidRDefault="00AA5BD0" w14:paraId="4E0411B2" w14:textId="7D204C6A">
      <w:pPr>
        <w:pStyle w:val="Heading2"/>
      </w:pPr>
      <w:r w:rsidRPr="2509AB67">
        <w:t>P</w:t>
      </w:r>
      <w:r w:rsidR="009C6FB5">
        <w:t>urpose of the Victorian Housing Register</w:t>
      </w:r>
    </w:p>
    <w:p w:rsidR="00470A4F" w:rsidP="00AB68B8" w:rsidRDefault="00470A4F" w14:paraId="20173069" w14:textId="77777777">
      <w:pPr>
        <w:pStyle w:val="Body"/>
      </w:pPr>
      <w:r w:rsidRPr="2509AB67">
        <w:t>The Victorian Housing Register (the Register) was established in 2016 and is intended to ensure the equitable allocation of the available supply of social housing.</w:t>
      </w:r>
    </w:p>
    <w:p w:rsidR="00470A4F" w:rsidP="00AB68B8" w:rsidRDefault="00470A4F" w14:paraId="34A8EC5C" w14:textId="77777777">
      <w:pPr>
        <w:pStyle w:val="Body"/>
      </w:pPr>
      <w:r w:rsidRPr="2509AB67">
        <w:t>It aims to provide a single, consistent application process for people seeking to access public housing and community housing by being a streamlined, transparent and fair way for eligible people across the state to apply.</w:t>
      </w:r>
    </w:p>
    <w:p w:rsidR="00AA5BD0" w:rsidP="00C61C2E" w:rsidRDefault="00AA5BD0" w14:paraId="30C52E89" w14:textId="3910EB14">
      <w:pPr>
        <w:pStyle w:val="Heading2"/>
      </w:pPr>
      <w:r w:rsidRPr="00AA5BD0">
        <w:t>P</w:t>
      </w:r>
      <w:r w:rsidR="009C6FB5">
        <w:t>urpose</w:t>
      </w:r>
    </w:p>
    <w:p w:rsidRPr="00470A4F" w:rsidR="00AA5BD0" w:rsidP="00470A4F" w:rsidRDefault="00AA5BD0" w14:paraId="1796FD03" w14:textId="77777777">
      <w:pPr>
        <w:pStyle w:val="Body"/>
      </w:pPr>
      <w:r w:rsidRPr="00470A4F">
        <w:t>The purpose of these determinations is for Homes Victoria to determine:</w:t>
      </w:r>
    </w:p>
    <w:p w:rsidR="00AA5BD0" w:rsidP="009C6FB5" w:rsidRDefault="00AA5BD0" w14:paraId="16751B42" w14:textId="77777777">
      <w:pPr>
        <w:pStyle w:val="Numberloweralpha"/>
      </w:pPr>
      <w:r w:rsidRPr="2509AB67">
        <w:t>eligibility criteria that must be met by an applicant to be eligible for a tenancy in social housing</w:t>
      </w:r>
    </w:p>
    <w:p w:rsidR="00AA5BD0" w:rsidP="009C6FB5" w:rsidRDefault="00AA5BD0" w14:paraId="25A36B2D" w14:textId="77777777">
      <w:pPr>
        <w:pStyle w:val="Numberloweralpha"/>
      </w:pPr>
      <w:r w:rsidRPr="2509AB67">
        <w:t xml:space="preserve">priority categories for identifying the relative needs of eligible applicants for social housing </w:t>
      </w:r>
    </w:p>
    <w:p w:rsidR="00AA5BD0" w:rsidP="009C6FB5" w:rsidRDefault="00AA5BD0" w14:paraId="095359AB" w14:textId="77777777">
      <w:pPr>
        <w:pStyle w:val="Numberloweralpha"/>
      </w:pPr>
      <w:r w:rsidRPr="2509AB67">
        <w:t>criteria that must be met by an eligible applicant for a particular priority category to apply to that eligible applicant, and</w:t>
      </w:r>
    </w:p>
    <w:p w:rsidR="00AA5BD0" w:rsidP="009C6FB5" w:rsidRDefault="00AA5BD0" w14:paraId="5DA3B110" w14:textId="77777777">
      <w:pPr>
        <w:pStyle w:val="Numberloweralpha"/>
      </w:pPr>
      <w:r w:rsidRPr="2509AB67">
        <w:t>any other general matter to which Homes Victoria and authorised persons must have regard when performing functions or exercising powers in relation to the Register,</w:t>
      </w:r>
    </w:p>
    <w:p w:rsidRPr="00470A4F" w:rsidR="00AA5BD0" w:rsidP="00470A4F" w:rsidRDefault="00AA5BD0" w14:paraId="6BCC98A3" w14:textId="77777777">
      <w:pPr>
        <w:pStyle w:val="Body"/>
      </w:pPr>
      <w:r w:rsidRPr="00470A4F">
        <w:t>for the purposes of allocating tenancies in social housing to applicants on the Register.</w:t>
      </w:r>
    </w:p>
    <w:p w:rsidRPr="009C6FB5" w:rsidR="00AA5BD0" w:rsidP="00A0626E" w:rsidRDefault="00AA5BD0" w14:paraId="23089FA6" w14:textId="77777777">
      <w:pPr>
        <w:pStyle w:val="Heading3"/>
      </w:pPr>
      <w:r w:rsidRPr="009C6FB5">
        <w:t>Note</w:t>
      </w:r>
    </w:p>
    <w:p w:rsidR="00AA5BD0" w:rsidP="00A0626E" w:rsidRDefault="00AA5BD0" w14:paraId="1CE175A7" w14:textId="1C93AC31">
      <w:pPr>
        <w:pStyle w:val="Body"/>
        <w:rPr>
          <w:rFonts w:eastAsia="Arial"/>
        </w:rPr>
      </w:pPr>
      <w:r w:rsidRPr="2509AB67">
        <w:rPr>
          <w:rFonts w:eastAsia="Arial"/>
        </w:rPr>
        <w:t>Homes Victoria maintain</w:t>
      </w:r>
      <w:r w:rsidR="00DF4114">
        <w:rPr>
          <w:rFonts w:eastAsia="Arial"/>
        </w:rPr>
        <w:t>s</w:t>
      </w:r>
      <w:r w:rsidRPr="2509AB67">
        <w:rPr>
          <w:rFonts w:eastAsia="Arial"/>
        </w:rPr>
        <w:t xml:space="preserve"> </w:t>
      </w:r>
      <w:r w:rsidR="0077627C">
        <w:rPr>
          <w:rFonts w:eastAsia="Arial"/>
        </w:rPr>
        <w:t xml:space="preserve">the </w:t>
      </w:r>
      <w:r w:rsidRPr="000F76D0">
        <w:rPr>
          <w:rFonts w:eastAsia="Arial"/>
          <w:i/>
        </w:rPr>
        <w:t xml:space="preserve">Victorian Housing Register </w:t>
      </w:r>
      <w:r w:rsidR="000F76D0">
        <w:rPr>
          <w:rFonts w:eastAsia="Arial"/>
          <w:i/>
          <w:iCs/>
        </w:rPr>
        <w:t>o</w:t>
      </w:r>
      <w:r w:rsidRPr="000F76D0">
        <w:rPr>
          <w:rFonts w:eastAsia="Arial"/>
          <w:i/>
          <w:iCs/>
        </w:rPr>
        <w:t xml:space="preserve">perational </w:t>
      </w:r>
      <w:r w:rsidR="000F76D0">
        <w:rPr>
          <w:rFonts w:eastAsia="Arial"/>
          <w:i/>
          <w:iCs/>
        </w:rPr>
        <w:t>g</w:t>
      </w:r>
      <w:r w:rsidRPr="000F76D0">
        <w:rPr>
          <w:rFonts w:eastAsia="Arial"/>
          <w:i/>
          <w:iCs/>
        </w:rPr>
        <w:t>uidelines</w:t>
      </w:r>
      <w:r w:rsidRPr="2509AB67">
        <w:rPr>
          <w:rFonts w:eastAsia="Arial"/>
        </w:rPr>
        <w:t xml:space="preserve"> and </w:t>
      </w:r>
      <w:r w:rsidR="0077627C">
        <w:rPr>
          <w:rFonts w:eastAsia="Arial"/>
        </w:rPr>
        <w:t>the</w:t>
      </w:r>
      <w:r w:rsidRPr="2509AB67">
        <w:rPr>
          <w:rFonts w:eastAsia="Arial"/>
        </w:rPr>
        <w:t xml:space="preserve"> </w:t>
      </w:r>
      <w:r w:rsidRPr="0077627C">
        <w:rPr>
          <w:rFonts w:eastAsia="Arial"/>
          <w:i/>
        </w:rPr>
        <w:t xml:space="preserve">Public </w:t>
      </w:r>
      <w:r w:rsidRPr="0077627C" w:rsidR="0077627C">
        <w:rPr>
          <w:rFonts w:eastAsia="Arial"/>
          <w:i/>
          <w:iCs/>
        </w:rPr>
        <w:t>h</w:t>
      </w:r>
      <w:r w:rsidRPr="0077627C">
        <w:rPr>
          <w:rFonts w:eastAsia="Arial"/>
          <w:i/>
          <w:iCs/>
        </w:rPr>
        <w:t xml:space="preserve">ousing </w:t>
      </w:r>
      <w:r w:rsidRPr="0077627C" w:rsidR="0077627C">
        <w:rPr>
          <w:rFonts w:eastAsia="Arial"/>
          <w:i/>
          <w:iCs/>
        </w:rPr>
        <w:t>a</w:t>
      </w:r>
      <w:r w:rsidRPr="0077627C">
        <w:rPr>
          <w:rFonts w:eastAsia="Arial"/>
          <w:i/>
          <w:iCs/>
        </w:rPr>
        <w:t xml:space="preserve">llocations </w:t>
      </w:r>
      <w:r w:rsidRPr="0077627C" w:rsidR="0077627C">
        <w:rPr>
          <w:rFonts w:eastAsia="Arial"/>
          <w:i/>
          <w:iCs/>
        </w:rPr>
        <w:t>o</w:t>
      </w:r>
      <w:r w:rsidRPr="0077627C">
        <w:rPr>
          <w:rFonts w:eastAsia="Arial"/>
          <w:i/>
          <w:iCs/>
        </w:rPr>
        <w:t xml:space="preserve">perational </w:t>
      </w:r>
      <w:r w:rsidRPr="0077627C" w:rsidR="0077627C">
        <w:rPr>
          <w:rFonts w:eastAsia="Arial"/>
          <w:i/>
          <w:iCs/>
        </w:rPr>
        <w:t>g</w:t>
      </w:r>
      <w:r w:rsidRPr="0077627C">
        <w:rPr>
          <w:rFonts w:eastAsia="Arial"/>
          <w:i/>
          <w:iCs/>
        </w:rPr>
        <w:t>uidelines</w:t>
      </w:r>
      <w:r w:rsidRPr="2509AB67">
        <w:rPr>
          <w:rFonts w:eastAsia="Arial"/>
        </w:rPr>
        <w:t xml:space="preserve"> to assist decision-makers to interpret and apply these determinations to individual circumstances. </w:t>
      </w:r>
      <w:r w:rsidRPr="2509AB67" w:rsidR="009C01F8">
        <w:rPr>
          <w:rFonts w:eastAsia="Arial"/>
        </w:rPr>
        <w:t>Homes Victoria</w:t>
      </w:r>
      <w:r w:rsidR="009C01F8">
        <w:rPr>
          <w:rFonts w:eastAsia="Arial"/>
        </w:rPr>
        <w:t xml:space="preserve"> will </w:t>
      </w:r>
      <w:r w:rsidRPr="2509AB67">
        <w:rPr>
          <w:rFonts w:eastAsia="Arial"/>
        </w:rPr>
        <w:t>amend</w:t>
      </w:r>
      <w:r w:rsidR="009C01F8">
        <w:rPr>
          <w:rFonts w:eastAsia="Arial"/>
        </w:rPr>
        <w:t xml:space="preserve"> </w:t>
      </w:r>
      <w:r w:rsidRPr="2509AB67">
        <w:rPr>
          <w:rFonts w:eastAsia="Arial"/>
        </w:rPr>
        <w:t xml:space="preserve">and </w:t>
      </w:r>
      <w:r w:rsidR="009C01F8">
        <w:rPr>
          <w:rFonts w:eastAsia="Arial"/>
        </w:rPr>
        <w:t>reissue these</w:t>
      </w:r>
      <w:r w:rsidRPr="2509AB67">
        <w:rPr>
          <w:rFonts w:eastAsia="Arial"/>
        </w:rPr>
        <w:t xml:space="preserve"> </w:t>
      </w:r>
      <w:r w:rsidR="00665366">
        <w:rPr>
          <w:rFonts w:eastAsia="Arial"/>
        </w:rPr>
        <w:t>g</w:t>
      </w:r>
      <w:r w:rsidRPr="2509AB67">
        <w:rPr>
          <w:rFonts w:eastAsia="Arial"/>
        </w:rPr>
        <w:t xml:space="preserve">uidelines to reflect housing priorities and needs as they change from time to time. </w:t>
      </w:r>
      <w:r w:rsidR="009C01F8">
        <w:rPr>
          <w:rFonts w:eastAsia="Arial"/>
        </w:rPr>
        <w:t xml:space="preserve">The </w:t>
      </w:r>
      <w:r w:rsidRPr="000F76D0" w:rsidR="00F3784D">
        <w:rPr>
          <w:rFonts w:eastAsia="Arial"/>
          <w:i/>
        </w:rPr>
        <w:t xml:space="preserve">Victorian Housing Register </w:t>
      </w:r>
      <w:r w:rsidR="0077627C">
        <w:rPr>
          <w:rFonts w:eastAsia="Arial"/>
          <w:i/>
          <w:iCs/>
        </w:rPr>
        <w:t>o</w:t>
      </w:r>
      <w:r w:rsidRPr="000F76D0" w:rsidR="0077627C">
        <w:rPr>
          <w:rFonts w:eastAsia="Arial"/>
          <w:i/>
          <w:iCs/>
        </w:rPr>
        <w:t xml:space="preserve">perational </w:t>
      </w:r>
      <w:r w:rsidR="0077627C">
        <w:rPr>
          <w:rFonts w:eastAsia="Arial"/>
          <w:i/>
          <w:iCs/>
        </w:rPr>
        <w:t>g</w:t>
      </w:r>
      <w:r w:rsidRPr="000F76D0" w:rsidR="0077627C">
        <w:rPr>
          <w:rFonts w:eastAsia="Arial"/>
          <w:i/>
          <w:iCs/>
        </w:rPr>
        <w:t>uidelines</w:t>
      </w:r>
      <w:r w:rsidRPr="2509AB67">
        <w:rPr>
          <w:rFonts w:eastAsia="Arial"/>
        </w:rPr>
        <w:t xml:space="preserve"> </w:t>
      </w:r>
      <w:r w:rsidR="009C01F8">
        <w:rPr>
          <w:rFonts w:eastAsia="Arial"/>
        </w:rPr>
        <w:t>are</w:t>
      </w:r>
      <w:r w:rsidRPr="2509AB67">
        <w:rPr>
          <w:rFonts w:eastAsia="Arial"/>
        </w:rPr>
        <w:t xml:space="preserve"> published on the </w:t>
      </w:r>
      <w:r w:rsidR="00122B0E">
        <w:rPr>
          <w:rFonts w:eastAsia="Arial"/>
        </w:rPr>
        <w:t>Funded Agency</w:t>
      </w:r>
      <w:r w:rsidRPr="2509AB67">
        <w:rPr>
          <w:rFonts w:eastAsia="Arial"/>
        </w:rPr>
        <w:t xml:space="preserve"> </w:t>
      </w:r>
      <w:r w:rsidR="00A04365">
        <w:rPr>
          <w:rFonts w:eastAsia="Arial"/>
        </w:rPr>
        <w:t>Channel</w:t>
      </w:r>
      <w:r w:rsidRPr="2509AB67">
        <w:rPr>
          <w:rFonts w:eastAsia="Arial"/>
        </w:rPr>
        <w:t xml:space="preserve"> at </w:t>
      </w:r>
      <w:hyperlink w:history="1" r:id="rId13">
        <w:r w:rsidRPr="00820C20" w:rsidR="00342947">
          <w:rPr>
            <w:rStyle w:val="Hyperlink"/>
            <w:rFonts w:eastAsia="Arial"/>
          </w:rPr>
          <w:t>Victorian Housing Register</w:t>
        </w:r>
      </w:hyperlink>
      <w:r w:rsidR="00AA1403">
        <w:rPr>
          <w:rStyle w:val="FootnoteReference"/>
          <w:rFonts w:eastAsia="Arial"/>
        </w:rPr>
        <w:footnoteReference w:id="2"/>
      </w:r>
      <w:r w:rsidR="00F3784D">
        <w:rPr>
          <w:rFonts w:eastAsia="Arial"/>
        </w:rPr>
        <w:t xml:space="preserve">. </w:t>
      </w:r>
      <w:r w:rsidR="00AA1403">
        <w:rPr>
          <w:rFonts w:eastAsia="Arial"/>
        </w:rPr>
        <w:t xml:space="preserve">The </w:t>
      </w:r>
      <w:r w:rsidRPr="0077627C" w:rsidR="0077627C">
        <w:rPr>
          <w:rFonts w:eastAsia="Arial"/>
          <w:i/>
          <w:iCs/>
        </w:rPr>
        <w:t xml:space="preserve">Public housing allocations </w:t>
      </w:r>
      <w:r w:rsidRPr="0077627C" w:rsidR="0077627C">
        <w:rPr>
          <w:rFonts w:eastAsia="Arial"/>
          <w:i/>
          <w:iCs/>
        </w:rPr>
        <w:lastRenderedPageBreak/>
        <w:t>operational guidelines</w:t>
      </w:r>
      <w:r w:rsidRPr="2509AB67" w:rsidR="0077627C">
        <w:rPr>
          <w:rFonts w:eastAsia="Arial"/>
        </w:rPr>
        <w:t xml:space="preserve"> </w:t>
      </w:r>
      <w:r w:rsidR="009C01F8">
        <w:rPr>
          <w:rFonts w:eastAsia="Arial"/>
        </w:rPr>
        <w:t xml:space="preserve">are published </w:t>
      </w:r>
      <w:r w:rsidR="006C437D">
        <w:rPr>
          <w:rFonts w:eastAsia="Arial"/>
        </w:rPr>
        <w:t xml:space="preserve">on </w:t>
      </w:r>
      <w:hyperlink w:history="1" r:id="rId14">
        <w:r w:rsidRPr="00551412" w:rsidR="006C437D">
          <w:rPr>
            <w:rStyle w:val="Hyperlink"/>
            <w:rFonts w:eastAsia="Arial"/>
          </w:rPr>
          <w:t xml:space="preserve">Service </w:t>
        </w:r>
        <w:r w:rsidRPr="00551412" w:rsidR="007E4502">
          <w:rPr>
            <w:rStyle w:val="Hyperlink"/>
            <w:rFonts w:eastAsia="Arial"/>
          </w:rPr>
          <w:t>Providers</w:t>
        </w:r>
        <w:r w:rsidRPr="00551412" w:rsidR="006C437D">
          <w:rPr>
            <w:rStyle w:val="Hyperlink"/>
            <w:rFonts w:eastAsia="Arial"/>
          </w:rPr>
          <w:t xml:space="preserve"> – Housing</w:t>
        </w:r>
        <w:r w:rsidRPr="00551412" w:rsidR="007E4502">
          <w:rPr>
            <w:rStyle w:val="Hyperlink"/>
            <w:rFonts w:eastAsia="Arial"/>
          </w:rPr>
          <w:t xml:space="preserve"> – Public Housing Allocations operational guidelines</w:t>
        </w:r>
      </w:hyperlink>
      <w:r w:rsidR="00551412">
        <w:rPr>
          <w:rStyle w:val="FootnoteReference"/>
          <w:rFonts w:eastAsia="Arial"/>
        </w:rPr>
        <w:footnoteReference w:id="3"/>
      </w:r>
      <w:r w:rsidRPr="2509AB67">
        <w:rPr>
          <w:rFonts w:eastAsia="Arial"/>
        </w:rPr>
        <w:t>.</w:t>
      </w:r>
    </w:p>
    <w:p w:rsidR="00AA5BD0" w:rsidP="00C61C2E" w:rsidRDefault="009C6FB5" w14:paraId="106B530D" w14:textId="08EC7E18">
      <w:pPr>
        <w:pStyle w:val="Heading2"/>
      </w:pPr>
      <w:r>
        <w:t>Eligibility criteria</w:t>
      </w:r>
    </w:p>
    <w:p w:rsidR="00AA5BD0" w:rsidP="009C6FB5" w:rsidRDefault="00AA5BD0" w14:paraId="005DC2DD" w14:textId="77777777">
      <w:pPr>
        <w:pStyle w:val="Body"/>
      </w:pPr>
      <w:r w:rsidRPr="2509AB67">
        <w:t>There are five criteria an applicant must meet to be eligible for an allocation of a tenancy in social housing from the Register:</w:t>
      </w:r>
    </w:p>
    <w:p w:rsidR="00AA5BD0" w:rsidP="009C6FB5" w:rsidRDefault="00AA5BD0" w14:paraId="2809410C" w14:textId="77777777">
      <w:pPr>
        <w:pStyle w:val="Bullet1"/>
      </w:pPr>
      <w:r w:rsidRPr="2509AB67">
        <w:t>proof of identity</w:t>
      </w:r>
    </w:p>
    <w:p w:rsidR="00AA5BD0" w:rsidP="009C6FB5" w:rsidRDefault="00AA5BD0" w14:paraId="06113C03" w14:textId="77777777">
      <w:pPr>
        <w:pStyle w:val="Bullet1"/>
      </w:pPr>
      <w:r w:rsidRPr="2509AB67">
        <w:t>Australian citizen or Permanent resident</w:t>
      </w:r>
    </w:p>
    <w:p w:rsidR="00AA5BD0" w:rsidP="009C6FB5" w:rsidRDefault="00AA5BD0" w14:paraId="5E37E800" w14:textId="77777777">
      <w:pPr>
        <w:pStyle w:val="Bullet1"/>
      </w:pPr>
      <w:r w:rsidRPr="2509AB67">
        <w:t>Victorian resident</w:t>
      </w:r>
    </w:p>
    <w:p w:rsidR="00AA5BD0" w:rsidP="009C6FB5" w:rsidRDefault="00AA5BD0" w14:paraId="21CC2896" w14:textId="77777777">
      <w:pPr>
        <w:pStyle w:val="Bullet1"/>
      </w:pPr>
      <w:r w:rsidRPr="2509AB67">
        <w:t>income eligibility, and</w:t>
      </w:r>
    </w:p>
    <w:p w:rsidR="00AA5BD0" w:rsidP="009C6FB5" w:rsidRDefault="00AA5BD0" w14:paraId="303DBB24" w14:textId="77777777">
      <w:pPr>
        <w:pStyle w:val="Bullet1"/>
      </w:pPr>
      <w:r w:rsidRPr="2509AB67">
        <w:t>asset eligibility.</w:t>
      </w:r>
    </w:p>
    <w:p w:rsidR="00AA5BD0" w:rsidP="00AB68B8" w:rsidRDefault="00AA5BD0" w14:paraId="4B4113D7" w14:textId="77777777">
      <w:pPr>
        <w:pStyle w:val="Bodyafterbullets"/>
      </w:pPr>
      <w:r w:rsidRPr="2509AB67">
        <w:t>Social housing providers may, consistent with their mission, apply additional criteria when allocating housing to applicants from the Register; these are required to be detailed in their allocations policies.</w:t>
      </w:r>
    </w:p>
    <w:p w:rsidR="00AA5BD0" w:rsidP="00C61C2E" w:rsidRDefault="009C6FB5" w14:paraId="1AA30F0D" w14:textId="1E5B4872">
      <w:pPr>
        <w:pStyle w:val="Heading2"/>
      </w:pPr>
      <w:r>
        <w:t>Proof of identity</w:t>
      </w:r>
    </w:p>
    <w:p w:rsidR="00470A4F" w:rsidP="00470A4F" w:rsidRDefault="00470A4F" w14:paraId="0D5A3B4A" w14:textId="77777777">
      <w:pPr>
        <w:pStyle w:val="Body"/>
      </w:pPr>
      <w:r w:rsidRPr="2509AB67">
        <w:t>People applying for social housing must prove the identity of each person on their application.</w:t>
      </w:r>
    </w:p>
    <w:p w:rsidR="00470A4F" w:rsidP="00470A4F" w:rsidRDefault="00470A4F" w14:paraId="59A131DD" w14:textId="237DCF0D">
      <w:pPr>
        <w:pStyle w:val="Body"/>
      </w:pPr>
      <w:r>
        <w:t xml:space="preserve">All household members over 15 years of age and receiving an independent income must provide 100 points of identification to establish their identity. </w:t>
      </w:r>
      <w:r w:rsidRPr="2509AB67">
        <w:t>The documentation and process required to confirm identity</w:t>
      </w:r>
      <w:r>
        <w:t>, including requirements for applicants who are homeless or are in prison,</w:t>
      </w:r>
      <w:r w:rsidRPr="2509AB67">
        <w:t xml:space="preserve"> is set out in the Victorian Housing Register Eligibility Criteria Operational Guidelines.</w:t>
      </w:r>
    </w:p>
    <w:p w:rsidRPr="002E0F23" w:rsidR="00AA5BD0" w:rsidP="00C61C2E" w:rsidRDefault="00AA5BD0" w14:paraId="023F9426" w14:textId="77777777">
      <w:pPr>
        <w:pStyle w:val="Heading3"/>
        <w:rPr>
          <w:lang w:val="en"/>
        </w:rPr>
      </w:pPr>
      <w:r w:rsidRPr="009C6FB5">
        <w:t>Considerations</w:t>
      </w:r>
    </w:p>
    <w:p w:rsidR="00470A4F" w:rsidP="00470A4F" w:rsidRDefault="00470A4F" w14:paraId="18B4ABCE" w14:textId="77777777">
      <w:pPr>
        <w:pStyle w:val="Body"/>
      </w:pPr>
      <w:r>
        <w:t>Where identity cannot be established for an applicant or household member who is homeless, a signed letter from the applicant’s support worker confirming the applicant’s full name and date of birth can be accepted as proof of identity. The letter should also include the worker’s full name and contact details. If possible, the applicant is to provide identification as early as they can.</w:t>
      </w:r>
    </w:p>
    <w:p w:rsidRPr="004511F4" w:rsidR="00470A4F" w:rsidP="00470A4F" w:rsidRDefault="00470A4F" w14:paraId="662FBF9F" w14:textId="77777777">
      <w:pPr>
        <w:pStyle w:val="Body"/>
      </w:pPr>
      <w:r>
        <w:t>Applicants or household members in prison may lodge an application without proof of identity.</w:t>
      </w:r>
      <w:r w:rsidRPr="004511F4">
        <w:t xml:space="preserve"> A signed letter from Corrections Victoria staff (or relevant outreach worker where confirmation of the applicant’s identity has been confirmed by Corrections Victoria staff) confirming the applicant's full name, date of birth, and earliest release date can be accepted as proof of identity. The letter should also include the worker's full name and contact details.</w:t>
      </w:r>
    </w:p>
    <w:p w:rsidRPr="004511F4" w:rsidR="00470A4F" w:rsidP="00470A4F" w:rsidRDefault="00470A4F" w14:paraId="50D72308" w14:textId="77777777">
      <w:pPr>
        <w:pStyle w:val="Body"/>
      </w:pPr>
      <w:r w:rsidRPr="004511F4">
        <w:t>Photo ID for applicants in prison should not be accepted due to privacy issues.</w:t>
      </w:r>
    </w:p>
    <w:p w:rsidRPr="00A63AAA" w:rsidR="00470A4F" w:rsidP="00470A4F" w:rsidRDefault="00470A4F" w14:paraId="6867D5CD" w14:textId="77777777">
      <w:pPr>
        <w:pStyle w:val="Body"/>
      </w:pPr>
      <w:r w:rsidRPr="004511F4">
        <w:t>If possible, the applicant is to provide identification upon their release from prison.</w:t>
      </w:r>
    </w:p>
    <w:p w:rsidR="00AA5BD0" w:rsidP="00C61C2E" w:rsidRDefault="00AA5BD0" w14:paraId="5C354F69" w14:textId="685F5571">
      <w:pPr>
        <w:pStyle w:val="Heading2"/>
        <w:rPr>
          <w:rFonts w:eastAsia="Arial"/>
        </w:rPr>
      </w:pPr>
      <w:r w:rsidRPr="1FD3D155">
        <w:rPr>
          <w:rFonts w:eastAsia="Arial"/>
        </w:rPr>
        <w:t>A</w:t>
      </w:r>
      <w:r w:rsidR="009C6FB5">
        <w:t>ustralian citizen or permanent resident</w:t>
      </w:r>
    </w:p>
    <w:p w:rsidR="00470A4F" w:rsidP="00470A4F" w:rsidRDefault="00470A4F" w14:paraId="107FF646" w14:textId="77777777">
      <w:pPr>
        <w:pStyle w:val="Body"/>
      </w:pPr>
      <w:r w:rsidRPr="1FD3D155">
        <w:t>Applicants and household members applying for social housing must be Australian citizens, Australian permanent residents or a special category visa holder (SCV) who is a protected SCV holder.</w:t>
      </w:r>
    </w:p>
    <w:p w:rsidR="00AA5BD0" w:rsidP="00C61C2E" w:rsidRDefault="00AA5BD0" w14:paraId="6886F330" w14:textId="77777777">
      <w:pPr>
        <w:pStyle w:val="Heading3"/>
      </w:pPr>
      <w:r w:rsidRPr="1FD3D155">
        <w:rPr>
          <w:lang w:val="en"/>
        </w:rPr>
        <w:t>Considerations</w:t>
      </w:r>
    </w:p>
    <w:p w:rsidR="00470A4F" w:rsidP="00470A4F" w:rsidRDefault="00470A4F" w14:paraId="476792F2" w14:textId="77777777">
      <w:pPr>
        <w:pStyle w:val="Body"/>
      </w:pPr>
      <w:r w:rsidRPr="1FD3D155">
        <w:t>Partners and dependent children who are temporary residents awaiting permanent resident status may be included in the household of an eligible person who is an Australian citizen or permanent resident.</w:t>
      </w:r>
    </w:p>
    <w:p w:rsidR="00470A4F" w:rsidP="00470A4F" w:rsidRDefault="00470A4F" w14:paraId="6B7D2248" w14:textId="77777777">
      <w:pPr>
        <w:pStyle w:val="Body"/>
      </w:pPr>
      <w:r w:rsidRPr="1FD3D155">
        <w:lastRenderedPageBreak/>
        <w:t>Sponsored migrants are not eligible to apply for social housing while under sponsorship or assurance of support arrangements even though they may be permanent residents. However, they may be included in the household of an eligible person.</w:t>
      </w:r>
    </w:p>
    <w:p w:rsidR="00470A4F" w:rsidP="00470A4F" w:rsidRDefault="00470A4F" w14:paraId="3A99123A" w14:textId="77777777">
      <w:pPr>
        <w:pStyle w:val="Body"/>
      </w:pPr>
      <w:r w:rsidRPr="1FD3D155">
        <w:t xml:space="preserve">Applications from sponsored migrants can be approved if the sponsorship arrangement has expired or broken down and the applicant is in receipt of an independent income. </w:t>
      </w:r>
    </w:p>
    <w:p w:rsidR="00470A4F" w:rsidP="00470A4F" w:rsidRDefault="00470A4F" w14:paraId="1D5D0E78" w14:textId="77777777">
      <w:pPr>
        <w:pStyle w:val="Body"/>
      </w:pPr>
      <w:r w:rsidRPr="1FD3D155">
        <w:t>Newly arrived migrants with a permanent resident status who are subject to the Centrelink two year waiting period for Centrelink entitlements are not eligible to apply to the Register however may be included in the household of an eligible client who is an Australian citizen or permanent resident.</w:t>
      </w:r>
    </w:p>
    <w:p w:rsidR="00AA5BD0" w:rsidP="00C61C2E" w:rsidRDefault="00AA5BD0" w14:paraId="0C7EDB0F" w14:textId="6562D258">
      <w:pPr>
        <w:pStyle w:val="Heading2"/>
        <w:rPr>
          <w:rFonts w:eastAsia="Arial"/>
        </w:rPr>
      </w:pPr>
      <w:r w:rsidRPr="2509AB67">
        <w:rPr>
          <w:rFonts w:eastAsia="Arial"/>
        </w:rPr>
        <w:t>V</w:t>
      </w:r>
      <w:r w:rsidR="009C6FB5">
        <w:t>ictorian resident</w:t>
      </w:r>
    </w:p>
    <w:p w:rsidRPr="00470A4F" w:rsidR="00470A4F" w:rsidP="00470A4F" w:rsidRDefault="00470A4F" w14:paraId="2AA71AF2" w14:textId="77777777">
      <w:pPr>
        <w:pStyle w:val="Body"/>
      </w:pPr>
      <w:r w:rsidRPr="00470A4F">
        <w:t xml:space="preserve">People applying to the Register are generally required to be a resident of Victoria. </w:t>
      </w:r>
    </w:p>
    <w:p w:rsidRPr="00470A4F" w:rsidR="00470A4F" w:rsidP="00470A4F" w:rsidRDefault="00470A4F" w14:paraId="67C179B9" w14:textId="77777777">
      <w:pPr>
        <w:pStyle w:val="Body"/>
      </w:pPr>
      <w:r w:rsidRPr="00470A4F">
        <w:t>An application from people living in other states can be accepted where applicants:</w:t>
      </w:r>
    </w:p>
    <w:p w:rsidRPr="00470A4F" w:rsidR="00470A4F" w:rsidP="00470A4F" w:rsidRDefault="00470A4F" w14:paraId="046796D0" w14:textId="77777777">
      <w:pPr>
        <w:pStyle w:val="Bullet1"/>
      </w:pPr>
      <w:r w:rsidRPr="00470A4F">
        <w:t>reside outside Victoria in a border area or town such as Albury and Moama in New South Wales, or Bordertown in South Australia</w:t>
      </w:r>
    </w:p>
    <w:p w:rsidRPr="00470A4F" w:rsidR="00470A4F" w:rsidP="00470A4F" w:rsidRDefault="00470A4F" w14:paraId="15114C8F" w14:textId="77777777">
      <w:pPr>
        <w:pStyle w:val="Bullet1"/>
      </w:pPr>
      <w:r w:rsidRPr="00470A4F">
        <w:t>have an offer of employment in Victoria</w:t>
      </w:r>
    </w:p>
    <w:p w:rsidRPr="00470A4F" w:rsidR="00470A4F" w:rsidP="00470A4F" w:rsidRDefault="00470A4F" w14:paraId="53B2B6C1" w14:textId="77777777">
      <w:pPr>
        <w:pStyle w:val="Bullet1"/>
      </w:pPr>
      <w:r w:rsidRPr="00470A4F">
        <w:t>are former Victorian residents (normally within the last ten years)</w:t>
      </w:r>
    </w:p>
    <w:p w:rsidRPr="00470A4F" w:rsidR="00470A4F" w:rsidP="00470A4F" w:rsidRDefault="00470A4F" w14:paraId="0A19FBC8" w14:textId="77777777">
      <w:pPr>
        <w:pStyle w:val="Bullet1"/>
      </w:pPr>
      <w:r w:rsidRPr="00470A4F">
        <w:t>need to return to Victoria to be reunited with their family</w:t>
      </w:r>
    </w:p>
    <w:p w:rsidRPr="00470A4F" w:rsidR="00470A4F" w:rsidP="00470A4F" w:rsidRDefault="00470A4F" w14:paraId="21DCF030" w14:textId="77777777">
      <w:pPr>
        <w:pStyle w:val="Bullet1"/>
      </w:pPr>
      <w:r w:rsidRPr="00470A4F">
        <w:t>have medical reasons for moving to Victoria, or</w:t>
      </w:r>
    </w:p>
    <w:p w:rsidRPr="00470A4F" w:rsidR="00470A4F" w:rsidP="00470A4F" w:rsidRDefault="00470A4F" w14:paraId="33F734AF" w14:textId="77777777">
      <w:pPr>
        <w:pStyle w:val="Bullet1"/>
      </w:pPr>
      <w:r w:rsidRPr="00470A4F">
        <w:t>are escaping family violence, serious harassment or threats of violence.</w:t>
      </w:r>
    </w:p>
    <w:p w:rsidR="00AA5BD0" w:rsidP="00C61C2E" w:rsidRDefault="009C6FB5" w14:paraId="3553E4C7" w14:textId="3B1A2FE3">
      <w:pPr>
        <w:pStyle w:val="Heading2"/>
      </w:pPr>
      <w:r>
        <w:t>Income eligibility</w:t>
      </w:r>
    </w:p>
    <w:p w:rsidR="00470A4F" w:rsidP="00470A4F" w:rsidRDefault="00470A4F" w14:paraId="6E46074C" w14:textId="77777777">
      <w:pPr>
        <w:pStyle w:val="Body"/>
      </w:pPr>
      <w:r w:rsidRPr="2509AB67">
        <w:t>Primary applicants must have an independent income to be eligible for social housing. An independent income is an income paid directly to the person for thei</w:t>
      </w:r>
      <w:r>
        <w:t>r</w:t>
      </w:r>
      <w:r w:rsidRPr="2509AB67">
        <w:t xml:space="preserve"> use and is not subject to a Centrelink parental income or assets test.</w:t>
      </w:r>
    </w:p>
    <w:p w:rsidR="00470A4F" w:rsidP="00470A4F" w:rsidRDefault="00470A4F" w14:paraId="0F92E6DF" w14:textId="77777777">
      <w:pPr>
        <w:pStyle w:val="Body"/>
      </w:pPr>
      <w:r w:rsidRPr="2509AB67">
        <w:t xml:space="preserve">A household income should be within the income eligibility limits specified in these determinations. Income limits are based on household type and there are different limits for Priority Access applications and for Register of Interest and Transfer applications. </w:t>
      </w:r>
    </w:p>
    <w:p w:rsidR="00470A4F" w:rsidP="00470A4F" w:rsidRDefault="00470A4F" w14:paraId="11AFC105" w14:textId="77777777">
      <w:pPr>
        <w:pStyle w:val="Body"/>
      </w:pPr>
      <w:r w:rsidRPr="2509AB67">
        <w:t>To determine total household income, assessable incomes are added together.</w:t>
      </w:r>
    </w:p>
    <w:p w:rsidR="00470A4F" w:rsidP="00470A4F" w:rsidRDefault="00470A4F" w14:paraId="1E8CA5A6" w14:textId="77777777">
      <w:pPr>
        <w:pStyle w:val="Body"/>
      </w:pPr>
      <w:r w:rsidRPr="2509AB67">
        <w:t xml:space="preserve">If a household exceeds the income limit for the category they are applying for, they are not considered eligible for that category. </w:t>
      </w:r>
    </w:p>
    <w:p w:rsidR="00AA5BD0" w:rsidP="009C6FB5" w:rsidRDefault="00AA5BD0" w14:paraId="3D8C72C9" w14:textId="77777777">
      <w:pPr>
        <w:pStyle w:val="Tablecaption"/>
        <w:rPr>
          <w:rFonts w:eastAsia="Arial"/>
          <w:lang w:val="en"/>
        </w:rPr>
      </w:pPr>
      <w:r w:rsidRPr="009C6FB5">
        <w:rPr>
          <w:rFonts w:eastAsia="Arial"/>
          <w:lang w:val="en"/>
        </w:rPr>
        <w:t>Income limits for Register of Interest and Transfer applicants</w:t>
      </w:r>
    </w:p>
    <w:tbl>
      <w:tblPr>
        <w:tblStyle w:val="TableGridLight"/>
        <w:tblW w:w="10194" w:type="dxa"/>
        <w:tblLook w:val="04A0" w:firstRow="1" w:lastRow="0" w:firstColumn="1" w:lastColumn="0" w:noHBand="0" w:noVBand="1"/>
      </w:tblPr>
      <w:tblGrid>
        <w:gridCol w:w="5097"/>
        <w:gridCol w:w="5097"/>
      </w:tblGrid>
      <w:tr w:rsidR="002E1E80" w:rsidTr="00FB4B7E" w14:paraId="35A65E8E" w14:textId="77777777">
        <w:trPr>
          <w:tblHeader/>
        </w:trPr>
        <w:tc>
          <w:tcPr>
            <w:tcW w:w="5097" w:type="dxa"/>
          </w:tcPr>
          <w:p w:rsidR="002E1E80" w:rsidP="00D92808" w:rsidRDefault="002E1E80" w14:paraId="53C190B7" w14:textId="1D8C050B">
            <w:pPr>
              <w:pStyle w:val="Tablecolhead"/>
              <w:rPr>
                <w:lang w:val="en"/>
              </w:rPr>
            </w:pPr>
            <w:r>
              <w:t>Household</w:t>
            </w:r>
          </w:p>
        </w:tc>
        <w:tc>
          <w:tcPr>
            <w:tcW w:w="5097" w:type="dxa"/>
          </w:tcPr>
          <w:p w:rsidR="002E1E80" w:rsidP="00D92808" w:rsidRDefault="002E1E80" w14:paraId="1FAA3411" w14:textId="77777777">
            <w:pPr>
              <w:pStyle w:val="Tablecolhead"/>
              <w:jc w:val="right"/>
              <w:rPr>
                <w:bCs/>
              </w:rPr>
            </w:pPr>
            <w:r>
              <w:t>Weekly income</w:t>
            </w:r>
          </w:p>
          <w:p w:rsidRPr="00FB4B7E" w:rsidR="002E1E80" w:rsidP="00D92808" w:rsidRDefault="002E1E80" w14:paraId="43D98CFE" w14:textId="5F9C2513">
            <w:pPr>
              <w:pStyle w:val="Tablecolhead"/>
              <w:jc w:val="right"/>
              <w:rPr>
                <w:b w:val="0"/>
                <w:lang w:val="en"/>
              </w:rPr>
            </w:pPr>
            <w:r w:rsidRPr="00FB4B7E">
              <w:rPr>
                <w:b w:val="0"/>
              </w:rPr>
              <w:t>(Effective 28 November 2025)</w:t>
            </w:r>
          </w:p>
        </w:tc>
      </w:tr>
      <w:tr w:rsidR="002E1E80" w:rsidTr="00FB4B7E" w14:paraId="43DDEE3D" w14:textId="77777777">
        <w:tc>
          <w:tcPr>
            <w:tcW w:w="5097" w:type="dxa"/>
          </w:tcPr>
          <w:p w:rsidR="002E1E80" w:rsidP="002E1E80" w:rsidRDefault="002E1E80" w14:paraId="34BC5F54" w14:textId="04472CE3">
            <w:pPr>
              <w:pStyle w:val="Body"/>
              <w:rPr>
                <w:lang w:val="en"/>
              </w:rPr>
            </w:pPr>
            <w:r>
              <w:t>Single person</w:t>
            </w:r>
          </w:p>
        </w:tc>
        <w:tc>
          <w:tcPr>
            <w:tcW w:w="5097" w:type="dxa"/>
          </w:tcPr>
          <w:p w:rsidR="002E1E80" w:rsidP="00D92808" w:rsidRDefault="002E1E80" w14:paraId="39A1F035" w14:textId="3991B1EB">
            <w:pPr>
              <w:pStyle w:val="Body"/>
              <w:jc w:val="right"/>
              <w:rPr>
                <w:lang w:val="en"/>
              </w:rPr>
            </w:pPr>
            <w:r>
              <w:t>$1,173</w:t>
            </w:r>
          </w:p>
        </w:tc>
      </w:tr>
      <w:tr w:rsidR="002E1E80" w:rsidTr="00FB4B7E" w14:paraId="4202A6BA" w14:textId="77777777">
        <w:tc>
          <w:tcPr>
            <w:tcW w:w="5097" w:type="dxa"/>
          </w:tcPr>
          <w:p w:rsidR="002E1E80" w:rsidP="00D92808" w:rsidRDefault="002E1E80" w14:paraId="60F2437E" w14:textId="217BD688">
            <w:pPr>
              <w:pStyle w:val="Tabletext"/>
              <w:rPr>
                <w:lang w:val="en"/>
              </w:rPr>
            </w:pPr>
            <w:r>
              <w:t>Couple, no dependent</w:t>
            </w:r>
          </w:p>
        </w:tc>
        <w:tc>
          <w:tcPr>
            <w:tcW w:w="5097" w:type="dxa"/>
          </w:tcPr>
          <w:p w:rsidR="002E1E80" w:rsidP="00D92808" w:rsidRDefault="002E1E80" w14:paraId="49141A2E" w14:textId="6F75970C">
            <w:pPr>
              <w:pStyle w:val="Body"/>
              <w:jc w:val="right"/>
              <w:rPr>
                <w:lang w:val="en"/>
              </w:rPr>
            </w:pPr>
            <w:r>
              <w:t>$1,794</w:t>
            </w:r>
          </w:p>
        </w:tc>
      </w:tr>
      <w:tr w:rsidR="002E1E80" w:rsidTr="00FB4B7E" w14:paraId="516073B8" w14:textId="77777777">
        <w:tc>
          <w:tcPr>
            <w:tcW w:w="5097" w:type="dxa"/>
          </w:tcPr>
          <w:p w:rsidR="002E1E80" w:rsidP="002E1E80" w:rsidRDefault="002E1E80" w14:paraId="54C9A437" w14:textId="0D3091D6">
            <w:pPr>
              <w:pStyle w:val="Body"/>
              <w:rPr>
                <w:lang w:val="en"/>
              </w:rPr>
            </w:pPr>
            <w:r>
              <w:t>Family (one or two parents) with one or two dependent children</w:t>
            </w:r>
          </w:p>
        </w:tc>
        <w:tc>
          <w:tcPr>
            <w:tcW w:w="5097" w:type="dxa"/>
          </w:tcPr>
          <w:p w:rsidR="002E1E80" w:rsidP="00D92808" w:rsidRDefault="002E1E80" w14:paraId="56ADC1D9" w14:textId="1B577691">
            <w:pPr>
              <w:pStyle w:val="Body"/>
              <w:jc w:val="right"/>
              <w:rPr>
                <w:lang w:val="en"/>
              </w:rPr>
            </w:pPr>
            <w:r>
              <w:t>$2,419</w:t>
            </w:r>
          </w:p>
        </w:tc>
      </w:tr>
      <w:tr w:rsidR="002E1E80" w:rsidTr="00FB4B7E" w14:paraId="1DD6AD99" w14:textId="77777777">
        <w:tc>
          <w:tcPr>
            <w:tcW w:w="5097" w:type="dxa"/>
          </w:tcPr>
          <w:p w:rsidR="002E1E80" w:rsidP="002E1E80" w:rsidRDefault="002E1E80" w14:paraId="266CFB6D" w14:textId="4FCE7629">
            <w:pPr>
              <w:pStyle w:val="Body"/>
            </w:pPr>
            <w:r>
              <w:t>Each additional dependent child</w:t>
            </w:r>
          </w:p>
        </w:tc>
        <w:tc>
          <w:tcPr>
            <w:tcW w:w="5097" w:type="dxa"/>
          </w:tcPr>
          <w:p w:rsidR="002E1E80" w:rsidP="00D92808" w:rsidRDefault="002E1E80" w14:paraId="3DF638AC" w14:textId="3E97E9D9">
            <w:pPr>
              <w:pStyle w:val="Body"/>
              <w:jc w:val="right"/>
            </w:pPr>
            <w:r>
              <w:t>$392</w:t>
            </w:r>
          </w:p>
        </w:tc>
      </w:tr>
    </w:tbl>
    <w:p w:rsidR="003521A2" w:rsidP="003521A2" w:rsidRDefault="003521A2" w14:paraId="437E96C9" w14:textId="77777777">
      <w:pPr>
        <w:pStyle w:val="Body"/>
      </w:pPr>
    </w:p>
    <w:p w:rsidR="003521A2" w:rsidRDefault="003521A2" w14:paraId="3A22CBEB" w14:textId="77777777">
      <w:pPr>
        <w:spacing w:after="0" w:line="240" w:lineRule="auto"/>
        <w:rPr>
          <w:rFonts w:eastAsia="Arial"/>
          <w:b/>
        </w:rPr>
      </w:pPr>
      <w:r>
        <w:rPr>
          <w:rFonts w:eastAsia="Arial"/>
        </w:rPr>
        <w:br w:type="page"/>
      </w:r>
    </w:p>
    <w:p w:rsidRPr="00FB1394" w:rsidR="00AA5BD0" w:rsidP="00FB1394" w:rsidRDefault="00AA5BD0" w14:paraId="43B2646B" w14:textId="6A6B86E4">
      <w:pPr>
        <w:pStyle w:val="Tablecaption"/>
        <w:rPr>
          <w:rFonts w:eastAsia="Arial"/>
        </w:rPr>
      </w:pPr>
      <w:r w:rsidRPr="00FB1394">
        <w:rPr>
          <w:rFonts w:eastAsia="Arial"/>
        </w:rPr>
        <w:lastRenderedPageBreak/>
        <w:t>Income limits for new Priority Access applicants</w:t>
      </w:r>
    </w:p>
    <w:p w:rsidR="00AA5BD0" w:rsidP="00FB1394" w:rsidRDefault="00AA5BD0" w14:paraId="2DC33A02" w14:textId="77777777">
      <w:pPr>
        <w:pStyle w:val="Body"/>
        <w:rPr>
          <w:lang w:val="en"/>
        </w:rPr>
      </w:pPr>
      <w:r w:rsidRPr="2509AB67">
        <w:rPr>
          <w:lang w:val="en-US"/>
        </w:rPr>
        <w:t>The Priority Access income limit is b</w:t>
      </w:r>
      <w:r w:rsidRPr="2509AB67">
        <w:rPr>
          <w:lang w:val="en"/>
        </w:rPr>
        <w:t xml:space="preserve">ased on income eligibility limits for a </w:t>
      </w:r>
      <w:r>
        <w:rPr>
          <w:lang w:val="en"/>
        </w:rPr>
        <w:t>Services Australia</w:t>
      </w:r>
      <w:r w:rsidRPr="2509AB67">
        <w:rPr>
          <w:lang w:val="en"/>
        </w:rPr>
        <w:t xml:space="preserve"> Low Income Health Care Card.</w:t>
      </w:r>
    </w:p>
    <w:tbl>
      <w:tblPr>
        <w:tblStyle w:val="TableGridLight"/>
        <w:tblW w:w="10201" w:type="dxa"/>
        <w:tblLook w:val="04A0" w:firstRow="1" w:lastRow="0" w:firstColumn="1" w:lastColumn="0" w:noHBand="0" w:noVBand="1"/>
      </w:tblPr>
      <w:tblGrid>
        <w:gridCol w:w="5100"/>
        <w:gridCol w:w="5101"/>
      </w:tblGrid>
      <w:tr w:rsidR="00FB1394" w:rsidTr="00FB4B7E" w14:paraId="4ED550BC" w14:textId="77777777">
        <w:trPr>
          <w:tblHeader/>
        </w:trPr>
        <w:tc>
          <w:tcPr>
            <w:tcW w:w="5100" w:type="dxa"/>
          </w:tcPr>
          <w:p w:rsidRPr="00CB3285" w:rsidR="00FB1394" w:rsidP="00C82FE4" w:rsidRDefault="00FB1394" w14:paraId="6270BD36" w14:textId="77777777">
            <w:pPr>
              <w:pStyle w:val="Tablecolhead"/>
            </w:pPr>
            <w:r>
              <w:t>Household</w:t>
            </w:r>
          </w:p>
        </w:tc>
        <w:tc>
          <w:tcPr>
            <w:tcW w:w="5101" w:type="dxa"/>
          </w:tcPr>
          <w:p w:rsidR="00FB1394" w:rsidP="00FB4B7E" w:rsidRDefault="00FB1394" w14:paraId="1A17B68F" w14:textId="77777777">
            <w:pPr>
              <w:pStyle w:val="Tablecolhead"/>
              <w:jc w:val="right"/>
              <w:rPr>
                <w:b w:val="0"/>
                <w:bCs/>
              </w:rPr>
            </w:pPr>
            <w:r>
              <w:t>Weekly income</w:t>
            </w:r>
          </w:p>
          <w:p w:rsidRPr="00FB1394" w:rsidR="00FB1394" w:rsidP="00FB4B7E" w:rsidRDefault="00FB1394" w14:paraId="1AC33BAE" w14:textId="77777777">
            <w:pPr>
              <w:pStyle w:val="Tablecolhead"/>
              <w:jc w:val="right"/>
              <w:rPr>
                <w:b w:val="0"/>
                <w:bCs/>
              </w:rPr>
            </w:pPr>
            <w:r>
              <w:rPr>
                <w:b w:val="0"/>
                <w:bCs/>
              </w:rPr>
              <w:t>(Effective 28 November 2025)</w:t>
            </w:r>
          </w:p>
        </w:tc>
      </w:tr>
      <w:tr w:rsidR="00FB1394" w:rsidTr="00FB4B7E" w14:paraId="18F5E13D" w14:textId="77777777">
        <w:tc>
          <w:tcPr>
            <w:tcW w:w="5100" w:type="dxa"/>
          </w:tcPr>
          <w:p w:rsidRPr="00FB1394" w:rsidR="00FB1394" w:rsidP="00C82FE4" w:rsidRDefault="00FB1394" w14:paraId="688723EC" w14:textId="77777777">
            <w:pPr>
              <w:pStyle w:val="Tabletext"/>
            </w:pPr>
            <w:r>
              <w:t>Single person</w:t>
            </w:r>
          </w:p>
        </w:tc>
        <w:tc>
          <w:tcPr>
            <w:tcW w:w="5101" w:type="dxa"/>
          </w:tcPr>
          <w:p w:rsidRPr="00FB1394" w:rsidR="00FB1394" w:rsidP="00FB4B7E" w:rsidRDefault="00FB1394" w14:paraId="2379F698" w14:textId="0FC4B2AC">
            <w:pPr>
              <w:pStyle w:val="Tabletext"/>
              <w:jc w:val="right"/>
            </w:pPr>
            <w:r>
              <w:t>$797</w:t>
            </w:r>
          </w:p>
        </w:tc>
      </w:tr>
      <w:tr w:rsidR="00FB1394" w:rsidTr="00FB4B7E" w14:paraId="4EF73E31" w14:textId="77777777">
        <w:tc>
          <w:tcPr>
            <w:tcW w:w="5100" w:type="dxa"/>
          </w:tcPr>
          <w:p w:rsidRPr="00FB1394" w:rsidR="00FB1394" w:rsidP="00C82FE4" w:rsidRDefault="00FB1394" w14:paraId="2BCEA798" w14:textId="2AF98FE9">
            <w:pPr>
              <w:pStyle w:val="Tabletext"/>
            </w:pPr>
            <w:r>
              <w:t>Couple, no depend</w:t>
            </w:r>
            <w:r w:rsidR="003712A8">
              <w:t>e</w:t>
            </w:r>
            <w:r>
              <w:t>nts</w:t>
            </w:r>
          </w:p>
        </w:tc>
        <w:tc>
          <w:tcPr>
            <w:tcW w:w="5101" w:type="dxa"/>
          </w:tcPr>
          <w:p w:rsidRPr="00FB1394" w:rsidR="00FB1394" w:rsidP="00FB4B7E" w:rsidRDefault="00FB1394" w14:paraId="3200422B" w14:textId="0B008C9A">
            <w:pPr>
              <w:pStyle w:val="Tabletext"/>
              <w:jc w:val="right"/>
            </w:pPr>
            <w:r>
              <w:t>$1,362</w:t>
            </w:r>
          </w:p>
        </w:tc>
      </w:tr>
      <w:tr w:rsidR="00FB1394" w:rsidTr="00FB4B7E" w14:paraId="179D633D" w14:textId="77777777">
        <w:tc>
          <w:tcPr>
            <w:tcW w:w="5100" w:type="dxa"/>
          </w:tcPr>
          <w:p w:rsidR="00FB1394" w:rsidP="00C82FE4" w:rsidRDefault="00FB1394" w14:paraId="7E19BE15" w14:textId="77777777">
            <w:pPr>
              <w:pStyle w:val="Tabletext"/>
            </w:pPr>
            <w:r>
              <w:t>Family (one or two parents) with one or two dependent children</w:t>
            </w:r>
          </w:p>
        </w:tc>
        <w:tc>
          <w:tcPr>
            <w:tcW w:w="5101" w:type="dxa"/>
          </w:tcPr>
          <w:p w:rsidR="00FB1394" w:rsidP="00FB4B7E" w:rsidRDefault="00FB1394" w14:paraId="3C9E1521" w14:textId="17A12F70">
            <w:pPr>
              <w:pStyle w:val="Tabletext"/>
              <w:jc w:val="right"/>
            </w:pPr>
            <w:r>
              <w:t>$1,396</w:t>
            </w:r>
          </w:p>
        </w:tc>
      </w:tr>
      <w:tr w:rsidR="00FB1394" w:rsidTr="00FB4B7E" w14:paraId="45D9E1C9" w14:textId="77777777">
        <w:tc>
          <w:tcPr>
            <w:tcW w:w="5100" w:type="dxa"/>
          </w:tcPr>
          <w:p w:rsidR="00FB1394" w:rsidP="00C82FE4" w:rsidRDefault="00FB1394" w14:paraId="0BF4E33F" w14:textId="77777777">
            <w:pPr>
              <w:pStyle w:val="Tabletext"/>
            </w:pPr>
            <w:r>
              <w:t>Each additional dependent child</w:t>
            </w:r>
          </w:p>
        </w:tc>
        <w:tc>
          <w:tcPr>
            <w:tcW w:w="5101" w:type="dxa"/>
          </w:tcPr>
          <w:p w:rsidR="00FB1394" w:rsidP="00FB4B7E" w:rsidRDefault="00FB1394" w14:paraId="4CBE9152" w14:textId="32964718">
            <w:pPr>
              <w:pStyle w:val="Tabletext"/>
              <w:jc w:val="right"/>
            </w:pPr>
            <w:r>
              <w:t>$42</w:t>
            </w:r>
          </w:p>
        </w:tc>
      </w:tr>
    </w:tbl>
    <w:p w:rsidR="00AA5BD0" w:rsidP="00AB68B8" w:rsidRDefault="00AA5BD0" w14:paraId="686AB764" w14:textId="77777777">
      <w:pPr>
        <w:pStyle w:val="Bodyaftertablefigure"/>
      </w:pPr>
      <w:r w:rsidRPr="00F06116">
        <w:t>Periodically</w:t>
      </w:r>
      <w:r w:rsidRPr="2509AB67">
        <w:t xml:space="preserve"> the income limits above will be updated in new Determinations. Updates will be based on changes to the income eligibility limits for the </w:t>
      </w:r>
      <w:r>
        <w:t xml:space="preserve">Services Australia </w:t>
      </w:r>
      <w:r w:rsidRPr="2509AB67">
        <w:t>Low Income Health Care Card that are informed by the All Groups Consumer Price Index to reflect changes in the general cost of living.</w:t>
      </w:r>
    </w:p>
    <w:p w:rsidR="00AA5BD0" w:rsidP="00C61C2E" w:rsidRDefault="00AA5BD0" w14:paraId="610A68B1" w14:textId="77777777">
      <w:pPr>
        <w:pStyle w:val="Heading3"/>
      </w:pPr>
      <w:r w:rsidRPr="2509AB67">
        <w:rPr>
          <w:lang w:val="en"/>
        </w:rPr>
        <w:t>Considerations</w:t>
      </w:r>
    </w:p>
    <w:p w:rsidR="00613284" w:rsidP="00613284" w:rsidRDefault="00613284" w14:paraId="0A508776" w14:textId="77777777">
      <w:pPr>
        <w:pStyle w:val="Body"/>
      </w:pPr>
      <w:r w:rsidRPr="2509AB67">
        <w:t xml:space="preserve">Eligibility for group households or extended families is determined by the income of each family unit within the household. </w:t>
      </w:r>
    </w:p>
    <w:p w:rsidR="00613284" w:rsidP="00613284" w:rsidRDefault="00613284" w14:paraId="4E697390" w14:textId="77777777">
      <w:pPr>
        <w:pStyle w:val="Body"/>
      </w:pPr>
      <w:r w:rsidRPr="2509AB67">
        <w:t>If Centrelink income is the only income received by each household member, the household is considered eligible even though their total income amount may be over the household income limit.</w:t>
      </w:r>
    </w:p>
    <w:p w:rsidR="00613284" w:rsidP="00613284" w:rsidRDefault="00613284" w14:paraId="3E832FE8" w14:textId="77777777">
      <w:pPr>
        <w:pStyle w:val="Body"/>
      </w:pPr>
      <w:r w:rsidRPr="2509AB67">
        <w:t>If an applicant or household member is not receiving a Centrelink benefit or pension, they are entitled to, the amount to which they are entitled is counted in the assessment when calculating income eligibility, unless the applicant can provide documentation confirming that they are not entitled to the income.</w:t>
      </w:r>
    </w:p>
    <w:p w:rsidRPr="00BA463E" w:rsidR="00613284" w:rsidP="00613284" w:rsidRDefault="00613284" w14:paraId="49D1B3E4" w14:textId="77777777">
      <w:pPr>
        <w:pStyle w:val="Body"/>
        <w:rPr>
          <w:szCs w:val="21"/>
        </w:rPr>
      </w:pPr>
      <w:r w:rsidRPr="2509AB67">
        <w:t xml:space="preserve">Where an applicant’s Centrelink income is temporarily reduced due to an activity test or administrative </w:t>
      </w:r>
      <w:r w:rsidRPr="00BA463E">
        <w:rPr>
          <w:szCs w:val="21"/>
        </w:rPr>
        <w:t>breach, their income eligibility assessment is still made on the applicant’s full Centrelink entitlement.</w:t>
      </w:r>
    </w:p>
    <w:p w:rsidRPr="00CF37A6" w:rsidR="00613284" w:rsidP="00613284" w:rsidRDefault="00613284" w14:paraId="0CEF1F27" w14:textId="77777777">
      <w:pPr>
        <w:pStyle w:val="Body"/>
        <w:rPr>
          <w:szCs w:val="21"/>
        </w:rPr>
      </w:pPr>
      <w:r w:rsidRPr="00CF37A6">
        <w:rPr>
          <w:szCs w:val="21"/>
        </w:rPr>
        <w:t>Where a non-custodial parent has shared care of their children and the children live with the non-custodial parent on a regular basis (typically at a minimum of every second weekend and half of school holidays), the income limit used for determining eligibility is based on the household including those children.</w:t>
      </w:r>
    </w:p>
    <w:p w:rsidR="00613284" w:rsidP="00613284" w:rsidRDefault="00613284" w14:paraId="4C8ACF2B" w14:textId="77777777">
      <w:pPr>
        <w:pStyle w:val="Body"/>
      </w:pPr>
      <w:r w:rsidRPr="2509AB67">
        <w:t>Where an applicant subject to the Centrelink two year waiting period is receiving income from wages, self-employment or child related payments, they are not considered to have an independent income for social housing eligibility purposes.</w:t>
      </w:r>
    </w:p>
    <w:p w:rsidR="00613284" w:rsidP="00613284" w:rsidRDefault="00613284" w14:paraId="043A80B6" w14:textId="77777777">
      <w:pPr>
        <w:pStyle w:val="Body"/>
      </w:pPr>
      <w:r w:rsidRPr="2509AB67">
        <w:t>Where a partnered couple apply for social housing, but one partner is ineligible because they hold a temporary spouse visa or they are permanent residents but subject to the Centrelink two year waiting period, the relevant couple income limit is applied when determining income eligibility.</w:t>
      </w:r>
    </w:p>
    <w:p w:rsidR="00613284" w:rsidP="00613284" w:rsidRDefault="00613284" w14:paraId="536882A9" w14:textId="77777777">
      <w:pPr>
        <w:pStyle w:val="Body"/>
      </w:pPr>
      <w:r w:rsidRPr="2509AB67">
        <w:t>Applicants or household members that include people who are in prison are not required to provide income documentation for that person until they are released from prison. Income eligibility can be assessed once the applicant is released from prison.</w:t>
      </w:r>
    </w:p>
    <w:p w:rsidR="00613284" w:rsidP="00613284" w:rsidRDefault="00613284" w14:paraId="6B695E3D" w14:textId="77777777">
      <w:pPr>
        <w:pStyle w:val="Body"/>
      </w:pPr>
      <w:r w:rsidRPr="2509AB67">
        <w:t>If a top-up Veterans Affairs payment in addition to a Centrelink payment makes an application ineligible discretion</w:t>
      </w:r>
      <w:r>
        <w:t xml:space="preserve"> may be used</w:t>
      </w:r>
      <w:r w:rsidRPr="2509AB67">
        <w:t xml:space="preserve"> to still approve the application.</w:t>
      </w:r>
    </w:p>
    <w:p w:rsidR="00613284" w:rsidP="00613284" w:rsidRDefault="00613284" w14:paraId="445149FD" w14:textId="77777777">
      <w:pPr>
        <w:pStyle w:val="Body"/>
      </w:pPr>
      <w:r w:rsidRPr="2509AB67">
        <w:t>Dependents aged 18 to 24 years are exempt from income eligibility requirements if they are included on a transfer application and they have lived in the social housing property for a minimum of six months prior to the transfer application being submitted.</w:t>
      </w:r>
    </w:p>
    <w:p w:rsidR="00613284" w:rsidP="00C61C2E" w:rsidRDefault="00613284" w14:paraId="7CEA7A98" w14:textId="77777777">
      <w:pPr>
        <w:pStyle w:val="Heading3"/>
      </w:pPr>
      <w:r w:rsidRPr="2509AB67">
        <w:rPr>
          <w:lang w:val="en"/>
        </w:rPr>
        <w:lastRenderedPageBreak/>
        <w:t>Assessable and non-assessable incomes</w:t>
      </w:r>
    </w:p>
    <w:p w:rsidR="00613284" w:rsidP="00613284" w:rsidRDefault="00613284" w14:paraId="4A6E0E1B" w14:textId="77777777">
      <w:pPr>
        <w:pStyle w:val="Body"/>
      </w:pPr>
      <w:r w:rsidRPr="2509AB67">
        <w:t xml:space="preserve">Assessable income is any income that is not deemed non-assessable income. A list of the incomes considered under each of these income types is found in the Victorian Housing Register Eligibility Criteria Operational Guidelines. </w:t>
      </w:r>
    </w:p>
    <w:p w:rsidR="00613284" w:rsidP="00C61C2E" w:rsidRDefault="00613284" w14:paraId="7B20096E" w14:textId="77777777">
      <w:pPr>
        <w:pStyle w:val="Heading3"/>
      </w:pPr>
      <w:r w:rsidRPr="2509AB67">
        <w:rPr>
          <w:lang w:val="en"/>
        </w:rPr>
        <w:t>No income</w:t>
      </w:r>
    </w:p>
    <w:p w:rsidR="00613284" w:rsidP="00613284" w:rsidRDefault="00613284" w14:paraId="1716C92F" w14:textId="77777777">
      <w:pPr>
        <w:pStyle w:val="Body"/>
      </w:pPr>
      <w:r w:rsidRPr="2509AB67">
        <w:t>In limited circumstances, where a primary applicant lodges their application which lists independent household members who are not in receipt of an income, this can be approved and placed on the Register, provided they meet all other eligibility criteria. However, applicants are required to provide documentation from Centrelink stating either:</w:t>
      </w:r>
    </w:p>
    <w:p w:rsidR="00613284" w:rsidP="00613284" w:rsidRDefault="00613284" w14:paraId="6030CC3D" w14:textId="77777777">
      <w:pPr>
        <w:pStyle w:val="Bullet1"/>
      </w:pPr>
      <w:r w:rsidRPr="2509AB67">
        <w:t>why the household members are not entitled to or in receipt of an income (for example they have temporary residency status or are on a two-year waiting period, or they have received a compensation payout or an employment termination payout); or</w:t>
      </w:r>
    </w:p>
    <w:p w:rsidR="00613284" w:rsidP="00613284" w:rsidRDefault="00613284" w14:paraId="4B183AE4" w14:textId="77777777">
      <w:pPr>
        <w:pStyle w:val="Bullet1"/>
      </w:pPr>
      <w:r w:rsidRPr="2509AB67">
        <w:t>they are entitled to an income but are not claiming it.</w:t>
      </w:r>
    </w:p>
    <w:p w:rsidR="00613284" w:rsidP="00AB68B8" w:rsidRDefault="00613284" w14:paraId="7B982AE5" w14:textId="77777777">
      <w:pPr>
        <w:pStyle w:val="Bodyafterbullets"/>
      </w:pPr>
      <w:r w:rsidRPr="2509AB67">
        <w:t>Applicants who do not receive any income may be referred to a support organisation, to assist them with their housing application and any other needs.</w:t>
      </w:r>
    </w:p>
    <w:p w:rsidR="00613284" w:rsidP="00C61C2E" w:rsidRDefault="00613284" w14:paraId="5D09938E" w14:textId="68496CCC">
      <w:pPr>
        <w:pStyle w:val="Heading2"/>
      </w:pPr>
      <w:r w:rsidRPr="2509AB67">
        <w:t>A</w:t>
      </w:r>
      <w:r>
        <w:t>sset eligibility</w:t>
      </w:r>
    </w:p>
    <w:p w:rsidR="00613284" w:rsidP="00613284" w:rsidRDefault="00613284" w14:paraId="536E9576" w14:textId="77777777">
      <w:pPr>
        <w:pStyle w:val="Body"/>
      </w:pPr>
      <w:r w:rsidRPr="2509AB67">
        <w:t>The value of the assets for an applicant’s entire household is calculated to determine if they are eligible for social housing. If households have assets that would mean they can afford other forms of long-term housing, they are not eligible for social housing.</w:t>
      </w:r>
    </w:p>
    <w:p w:rsidR="00613284" w:rsidP="00613284" w:rsidRDefault="00613284" w14:paraId="5468B8C4" w14:textId="77777777">
      <w:pPr>
        <w:pStyle w:val="Body"/>
      </w:pPr>
      <w:r w:rsidRPr="2509AB67">
        <w:t xml:space="preserve">The value of the assets of a household should be within the specified asset eligibility limits set out below. Asset limits are different for Priority Access, Register of Interest and for people requiring disability modifications. </w:t>
      </w:r>
    </w:p>
    <w:p w:rsidR="00613284" w:rsidP="00613284" w:rsidRDefault="00613284" w14:paraId="50851C6E" w14:textId="77777777">
      <w:pPr>
        <w:pStyle w:val="Body"/>
      </w:pPr>
      <w:r w:rsidRPr="2509AB67">
        <w:t xml:space="preserve">If a household exceeds the asset limit for the category they are applying for, they are not considered eligible for that category. </w:t>
      </w:r>
    </w:p>
    <w:p w:rsidR="00613284" w:rsidP="00C61C2E" w:rsidRDefault="00613284" w14:paraId="1DA09103" w14:textId="77777777">
      <w:pPr>
        <w:pStyle w:val="Heading3"/>
      </w:pPr>
      <w:r w:rsidRPr="2509AB67">
        <w:rPr>
          <w:lang w:val="en"/>
        </w:rPr>
        <w:t>Considerations</w:t>
      </w:r>
    </w:p>
    <w:p w:rsidR="00613284" w:rsidP="00613284" w:rsidRDefault="00613284" w14:paraId="33E7ECE4" w14:textId="77777777">
      <w:pPr>
        <w:pStyle w:val="Body"/>
      </w:pPr>
      <w:r w:rsidRPr="2509AB67">
        <w:t>NDIS amounts are not considered assessable income or assets. Lump sum payments or funds kept to pay for future disability expenses are also exempt from the asset eligibility assessment.</w:t>
      </w:r>
    </w:p>
    <w:p w:rsidR="00613284" w:rsidP="00613284" w:rsidRDefault="00613284" w14:paraId="6377C7A2" w14:textId="77777777">
      <w:pPr>
        <w:pStyle w:val="Body"/>
      </w:pPr>
      <w:r w:rsidRPr="2509AB67">
        <w:t>Compensation payments, including lump sum payments, arising from the Royal Commission into Institutional Responses to Child Sexual Abuse are not considered assessable assets.</w:t>
      </w:r>
    </w:p>
    <w:p w:rsidR="00613284" w:rsidP="00613284" w:rsidRDefault="00613284" w14:paraId="053285C5" w14:textId="77777777">
      <w:pPr>
        <w:pStyle w:val="Body"/>
      </w:pPr>
      <w:r w:rsidRPr="2509AB67">
        <w:t>Applicants or household members that include people who are in prison are not required to provide asset documentation until they are released from prison. Asset eligibility can be assessed once the applicant is released from prison.</w:t>
      </w:r>
    </w:p>
    <w:p w:rsidR="00613284" w:rsidP="00613284" w:rsidRDefault="00613284" w14:paraId="03BBF54E" w14:textId="469897EE">
      <w:pPr>
        <w:pStyle w:val="Tablecaption"/>
        <w:rPr>
          <w:rFonts w:eastAsia="Arial"/>
          <w:lang w:val="en"/>
        </w:rPr>
      </w:pPr>
      <w:r>
        <w:rPr>
          <w:rFonts w:eastAsia="Arial"/>
          <w:lang w:val="en"/>
        </w:rPr>
        <w:t>Asset limits</w:t>
      </w:r>
    </w:p>
    <w:tbl>
      <w:tblPr>
        <w:tblStyle w:val="TableGridLight"/>
        <w:tblW w:w="10201" w:type="dxa"/>
        <w:tblLook w:val="06A0" w:firstRow="1" w:lastRow="0" w:firstColumn="1" w:lastColumn="0" w:noHBand="1" w:noVBand="1"/>
      </w:tblPr>
      <w:tblGrid>
        <w:gridCol w:w="5100"/>
        <w:gridCol w:w="5101"/>
      </w:tblGrid>
      <w:tr w:rsidR="00613284" w:rsidTr="003521A2" w14:paraId="4D0A43EC" w14:textId="77777777">
        <w:trPr>
          <w:tblHeader/>
        </w:trPr>
        <w:tc>
          <w:tcPr>
            <w:tcW w:w="5100" w:type="dxa"/>
          </w:tcPr>
          <w:p w:rsidRPr="00CB3285" w:rsidR="00613284" w:rsidP="00C82FE4" w:rsidRDefault="00613284" w14:paraId="5CBE76A5" w14:textId="4443190A">
            <w:pPr>
              <w:pStyle w:val="Tablecolhead"/>
            </w:pPr>
            <w:r>
              <w:t>Register application type</w:t>
            </w:r>
          </w:p>
        </w:tc>
        <w:tc>
          <w:tcPr>
            <w:tcW w:w="5101" w:type="dxa"/>
          </w:tcPr>
          <w:p w:rsidR="00613284" w:rsidP="003521A2" w:rsidRDefault="00613284" w14:paraId="11DA7275" w14:textId="7854A542">
            <w:pPr>
              <w:pStyle w:val="Tablecolhead"/>
              <w:jc w:val="right"/>
              <w:rPr>
                <w:b w:val="0"/>
                <w:bCs/>
              </w:rPr>
            </w:pPr>
            <w:r>
              <w:t>Asset limit</w:t>
            </w:r>
          </w:p>
          <w:p w:rsidRPr="00FB1394" w:rsidR="00613284" w:rsidP="003521A2" w:rsidRDefault="00613284" w14:paraId="0465B62B" w14:textId="227366D8">
            <w:pPr>
              <w:pStyle w:val="Tablecolhead"/>
              <w:jc w:val="right"/>
              <w:rPr>
                <w:b w:val="0"/>
                <w:bCs/>
              </w:rPr>
            </w:pPr>
            <w:r>
              <w:rPr>
                <w:b w:val="0"/>
                <w:bCs/>
              </w:rPr>
              <w:t>(Effective 15 May 2025)</w:t>
            </w:r>
          </w:p>
        </w:tc>
      </w:tr>
      <w:tr w:rsidR="00613284" w:rsidTr="003521A2" w14:paraId="79AE8551" w14:textId="77777777">
        <w:tc>
          <w:tcPr>
            <w:tcW w:w="5100" w:type="dxa"/>
          </w:tcPr>
          <w:p w:rsidRPr="00FB1394" w:rsidR="00613284" w:rsidP="00C82FE4" w:rsidRDefault="00613284" w14:paraId="1DDC8655" w14:textId="33609BD2">
            <w:pPr>
              <w:pStyle w:val="Tabletext"/>
            </w:pPr>
            <w:r>
              <w:t>Priority Access</w:t>
            </w:r>
          </w:p>
        </w:tc>
        <w:tc>
          <w:tcPr>
            <w:tcW w:w="5101" w:type="dxa"/>
          </w:tcPr>
          <w:p w:rsidRPr="00FB1394" w:rsidR="00613284" w:rsidP="003521A2" w:rsidRDefault="00613284" w14:paraId="301A3D4D" w14:textId="039122F5">
            <w:pPr>
              <w:pStyle w:val="Tabletext"/>
              <w:jc w:val="right"/>
            </w:pPr>
            <w:r>
              <w:t>$22,998</w:t>
            </w:r>
          </w:p>
        </w:tc>
      </w:tr>
      <w:tr w:rsidR="00613284" w:rsidTr="003521A2" w14:paraId="1A3EE721" w14:textId="77777777">
        <w:tc>
          <w:tcPr>
            <w:tcW w:w="5100" w:type="dxa"/>
          </w:tcPr>
          <w:p w:rsidRPr="00FB1394" w:rsidR="00613284" w:rsidP="00C82FE4" w:rsidRDefault="00613284" w14:paraId="373D662B" w14:textId="645D3E2E">
            <w:pPr>
              <w:pStyle w:val="Tabletext"/>
            </w:pPr>
            <w:r>
              <w:t>Register of Interest and Transfers</w:t>
            </w:r>
          </w:p>
        </w:tc>
        <w:tc>
          <w:tcPr>
            <w:tcW w:w="5101" w:type="dxa"/>
          </w:tcPr>
          <w:p w:rsidRPr="00FB1394" w:rsidR="00613284" w:rsidP="003521A2" w:rsidRDefault="00613284" w14:paraId="49854F45" w14:textId="26A18E03">
            <w:pPr>
              <w:pStyle w:val="Tabletext"/>
              <w:jc w:val="right"/>
            </w:pPr>
            <w:r>
              <w:t>$58,183</w:t>
            </w:r>
          </w:p>
        </w:tc>
      </w:tr>
      <w:tr w:rsidR="00613284" w:rsidTr="003521A2" w14:paraId="417E67DA" w14:textId="77777777">
        <w:tc>
          <w:tcPr>
            <w:tcW w:w="5100" w:type="dxa"/>
          </w:tcPr>
          <w:p w:rsidR="00613284" w:rsidP="00C82FE4" w:rsidRDefault="00613284" w14:paraId="7A35A764" w14:textId="3DCC0266">
            <w:pPr>
              <w:pStyle w:val="Tabletext"/>
            </w:pPr>
            <w:r>
              <w:t>Disability modifications</w:t>
            </w:r>
          </w:p>
        </w:tc>
        <w:tc>
          <w:tcPr>
            <w:tcW w:w="5101" w:type="dxa"/>
          </w:tcPr>
          <w:p w:rsidR="00613284" w:rsidP="003521A2" w:rsidRDefault="00613284" w14:paraId="77638F53" w14:textId="2CC1CBFE">
            <w:pPr>
              <w:pStyle w:val="Tabletext"/>
              <w:jc w:val="right"/>
            </w:pPr>
            <w:r>
              <w:t>$193,942</w:t>
            </w:r>
          </w:p>
        </w:tc>
      </w:tr>
    </w:tbl>
    <w:p w:rsidR="00613284" w:rsidP="00AB68B8" w:rsidRDefault="00613284" w14:paraId="025FAF14" w14:textId="77777777">
      <w:pPr>
        <w:pStyle w:val="Bodyaftertablefigure"/>
      </w:pPr>
      <w:r w:rsidRPr="2509AB67">
        <w:t>Periodically the asset limits above will be updated in new Determinations to reflect changes in the cost of private rental.</w:t>
      </w:r>
    </w:p>
    <w:p w:rsidR="00613284" w:rsidP="00C61C2E" w:rsidRDefault="00613284" w14:paraId="2BCC3795" w14:textId="77777777">
      <w:pPr>
        <w:pStyle w:val="Heading3"/>
      </w:pPr>
      <w:r w:rsidRPr="2509AB67">
        <w:rPr>
          <w:lang w:val="en"/>
        </w:rPr>
        <w:lastRenderedPageBreak/>
        <w:t>Assets included in assessing eligibility</w:t>
      </w:r>
    </w:p>
    <w:p w:rsidR="00613284" w:rsidP="00613284" w:rsidRDefault="00613284" w14:paraId="547D1424" w14:textId="77777777">
      <w:pPr>
        <w:pStyle w:val="Body"/>
      </w:pPr>
      <w:r w:rsidRPr="2509AB67">
        <w:t>The dollar value of each household member’s share in any of the following assets are added together to determine eligibility for social housing:</w:t>
      </w:r>
    </w:p>
    <w:p w:rsidR="00613284" w:rsidP="00613284" w:rsidRDefault="00613284" w14:paraId="5D7A7EB8" w14:textId="77777777">
      <w:pPr>
        <w:pStyle w:val="Bullet1"/>
      </w:pPr>
      <w:r w:rsidRPr="2509AB67">
        <w:t>Newborn payments (formerly known as Baby bonus or maternity payment)</w:t>
      </w:r>
    </w:p>
    <w:p w:rsidR="00613284" w:rsidP="00613284" w:rsidRDefault="00613284" w14:paraId="3F5C4A49" w14:textId="77777777">
      <w:pPr>
        <w:pStyle w:val="Bullet1"/>
      </w:pPr>
      <w:r w:rsidRPr="2509AB67">
        <w:t>cash holdings and other investments, such as shares and realisable superannuation funds</w:t>
      </w:r>
    </w:p>
    <w:p w:rsidR="00613284" w:rsidP="00613284" w:rsidRDefault="00613284" w14:paraId="529AAC82" w14:textId="77777777">
      <w:pPr>
        <w:pStyle w:val="Bullet1"/>
      </w:pPr>
      <w:r w:rsidRPr="2509AB67">
        <w:t>Family Tax Benefit Lump Sum Supplement – annual lump sum increases to the rate of Family Tax Benefit Part A and Family Tax Benefit Part B paid to families following reconciliation of entitlement at end of financial year</w:t>
      </w:r>
    </w:p>
    <w:p w:rsidR="00613284" w:rsidP="00613284" w:rsidRDefault="00613284" w14:paraId="12D8D6D7" w14:textId="77777777">
      <w:pPr>
        <w:pStyle w:val="Bullet1"/>
      </w:pPr>
      <w:r w:rsidRPr="2509AB67">
        <w:t>mobile homes and recreational vehicles such as caravans and boats</w:t>
      </w:r>
    </w:p>
    <w:p w:rsidR="00613284" w:rsidP="00613284" w:rsidRDefault="00613284" w14:paraId="23B6A0E4" w14:textId="77777777">
      <w:pPr>
        <w:pStyle w:val="Bullet1"/>
      </w:pPr>
      <w:r w:rsidRPr="2509AB67">
        <w:t>net fixed assets of a business</w:t>
      </w:r>
    </w:p>
    <w:p w:rsidR="00613284" w:rsidP="00613284" w:rsidRDefault="00613284" w14:paraId="304719CE" w14:textId="77777777">
      <w:pPr>
        <w:pStyle w:val="Bullet1"/>
      </w:pPr>
      <w:r w:rsidRPr="2509AB67">
        <w:t>interest in commercial or residential real property (including land)</w:t>
      </w:r>
    </w:p>
    <w:p w:rsidR="00613284" w:rsidP="00613284" w:rsidRDefault="00613284" w14:paraId="32B5B88C" w14:textId="77777777">
      <w:pPr>
        <w:pStyle w:val="Bullet1"/>
      </w:pPr>
      <w:r w:rsidRPr="2509AB67">
        <w:t>Older Australians Bonus</w:t>
      </w:r>
    </w:p>
    <w:p w:rsidR="00613284" w:rsidP="00613284" w:rsidRDefault="00613284" w14:paraId="00759BFE" w14:textId="77777777">
      <w:pPr>
        <w:pStyle w:val="Bullet1"/>
      </w:pPr>
      <w:r w:rsidRPr="2509AB67">
        <w:t>Pension Bonus scheme</w:t>
      </w:r>
    </w:p>
    <w:p w:rsidR="00613284" w:rsidP="00613284" w:rsidRDefault="00613284" w14:paraId="3AEE1D8A" w14:textId="77777777">
      <w:pPr>
        <w:pStyle w:val="Bullet1"/>
      </w:pPr>
      <w:r w:rsidRPr="2509AB67">
        <w:t>funds managed by a court appointed administrator (that are available to pay for housing costs)</w:t>
      </w:r>
    </w:p>
    <w:p w:rsidR="00613284" w:rsidP="00613284" w:rsidRDefault="00613284" w14:paraId="5BF00ECC" w14:textId="77777777">
      <w:pPr>
        <w:pStyle w:val="Bullet1"/>
      </w:pPr>
      <w:r w:rsidRPr="2509AB67">
        <w:t>loss of wages component of victims of crime lump sum compensation payment.</w:t>
      </w:r>
    </w:p>
    <w:p w:rsidR="00613284" w:rsidP="00C61C2E" w:rsidRDefault="00613284" w14:paraId="2374A158" w14:textId="77777777">
      <w:pPr>
        <w:pStyle w:val="Heading3"/>
      </w:pPr>
      <w:r w:rsidRPr="2509AB67">
        <w:rPr>
          <w:lang w:val="en"/>
        </w:rPr>
        <w:t>Ownership of property</w:t>
      </w:r>
    </w:p>
    <w:p w:rsidR="00613284" w:rsidP="00613284" w:rsidRDefault="00613284" w14:paraId="4C5E82C3" w14:textId="77777777">
      <w:pPr>
        <w:pStyle w:val="Body"/>
      </w:pPr>
      <w:r w:rsidRPr="2509AB67">
        <w:t>An applicant or household member who owns or has an interest in commercial or residential real property (including land) within Australia or overseas is ineligible for social housing unless they cannot make ‘effective use’ of the property, including because:</w:t>
      </w:r>
    </w:p>
    <w:p w:rsidR="00613284" w:rsidP="00613284" w:rsidRDefault="00613284" w14:paraId="60CB4BDA" w14:textId="77777777">
      <w:pPr>
        <w:pStyle w:val="Bullet1"/>
      </w:pPr>
      <w:r w:rsidRPr="2509AB67">
        <w:t xml:space="preserve">they are unable to reside in the property or continue to reside in the property; </w:t>
      </w:r>
    </w:p>
    <w:p w:rsidR="00613284" w:rsidP="00613284" w:rsidRDefault="00613284" w14:paraId="7229E24D" w14:textId="77777777">
      <w:pPr>
        <w:pStyle w:val="Bullet1"/>
      </w:pPr>
      <w:r w:rsidRPr="2509AB67">
        <w:t>they are unable to generate any rental income from the property; or</w:t>
      </w:r>
    </w:p>
    <w:p w:rsidR="00613284" w:rsidP="00613284" w:rsidRDefault="00613284" w14:paraId="4BDBAAB1" w14:textId="77777777">
      <w:pPr>
        <w:pStyle w:val="Bullet1"/>
      </w:pPr>
      <w:r w:rsidRPr="2509AB67">
        <w:t>it is ‘unrealisable’, that is, they are unable to sell their equity in the real estate.</w:t>
      </w:r>
    </w:p>
    <w:p w:rsidR="00613284" w:rsidP="00AB68B8" w:rsidRDefault="00613284" w14:paraId="453038EB" w14:textId="77777777">
      <w:pPr>
        <w:pStyle w:val="Bodyafterbullets"/>
      </w:pPr>
      <w:r w:rsidRPr="2509AB67">
        <w:t>Examples of circumstances where the property cannot be put to ‘effective use’ include:</w:t>
      </w:r>
    </w:p>
    <w:p w:rsidR="00613284" w:rsidP="00613284" w:rsidRDefault="00613284" w14:paraId="6604696F" w14:textId="77777777">
      <w:pPr>
        <w:pStyle w:val="Bullet1"/>
      </w:pPr>
      <w:r w:rsidRPr="2509AB67">
        <w:t>family violence – documentation confirming this is required from a support worker who is providing support to person(s) experiencing family violence;</w:t>
      </w:r>
    </w:p>
    <w:p w:rsidR="00613284" w:rsidP="00613284" w:rsidRDefault="00613284" w14:paraId="524DADE6" w14:textId="77777777">
      <w:pPr>
        <w:pStyle w:val="Bullet1"/>
      </w:pPr>
      <w:r w:rsidRPr="2509AB67">
        <w:t>the person cannot or should not occupy the property for medical or health and safety reasons and they are experiencing difficulty selling the property. For example, the property is unsuitable for a person with mobility difficulties; or</w:t>
      </w:r>
    </w:p>
    <w:p w:rsidR="00613284" w:rsidP="00613284" w:rsidRDefault="00613284" w14:paraId="091543F3" w14:textId="77777777">
      <w:pPr>
        <w:pStyle w:val="Bullet1"/>
      </w:pPr>
      <w:r w:rsidRPr="2509AB67">
        <w:t>the property is part of a contested property settlement, and the household member cannot occupy it or sell their equity.</w:t>
      </w:r>
    </w:p>
    <w:p w:rsidR="00613284" w:rsidP="00AB68B8" w:rsidRDefault="00613284" w14:paraId="0FDC6A44" w14:textId="77777777">
      <w:pPr>
        <w:pStyle w:val="Bodyafterbullets"/>
      </w:pPr>
      <w:r w:rsidRPr="2509AB67">
        <w:t>Where an applicant or household member is unable to make ‘effective use’ of the property and is unable to realise their equity, the property is exempted from assessment as an asset. However, if the applicant receives their interest or share in the real estate prior to being offered social housing and their assets are over the asset eligibility limits, the applicant is not eligible to be allocated a tenancy from the Register.</w:t>
      </w:r>
    </w:p>
    <w:p w:rsidR="007C2D8D" w:rsidP="00C61C2E" w:rsidRDefault="007C2D8D" w14:paraId="3FF52E9B" w14:textId="6F6EFA6B">
      <w:pPr>
        <w:pStyle w:val="Heading2"/>
      </w:pPr>
      <w:r w:rsidRPr="007C2D8D">
        <w:t>D</w:t>
      </w:r>
      <w:r>
        <w:t>iscretion</w:t>
      </w:r>
    </w:p>
    <w:p w:rsidR="007C2D8D" w:rsidP="007C2D8D" w:rsidRDefault="007C2D8D" w14:paraId="3C09D457" w14:textId="77777777">
      <w:pPr>
        <w:pStyle w:val="Body"/>
      </w:pPr>
      <w:r w:rsidRPr="2509AB67">
        <w:t>Homes Victoria or participating registered agencies may use discretion to approve applicants to the register or allocate housing to persons who do not fully meet the eligibility criteria. Circumstances where this may be appropriate include:</w:t>
      </w:r>
    </w:p>
    <w:p w:rsidR="007C2D8D" w:rsidP="007C2D8D" w:rsidRDefault="007C2D8D" w14:paraId="6023D3E3" w14:textId="77777777">
      <w:pPr>
        <w:pStyle w:val="Numberloweralpha"/>
        <w:numPr>
          <w:ilvl w:val="0"/>
          <w:numId w:val="12"/>
        </w:numPr>
      </w:pPr>
      <w:r w:rsidRPr="2509AB67">
        <w:t>Where the applicant is a current social housing renter and needs to be urgently relocated as their current property is unsuitable or unsafe, or is to be demolished, sold, upgraded, redeveloped, or could be better utilised.</w:t>
      </w:r>
    </w:p>
    <w:p w:rsidR="007C2D8D" w:rsidP="007C2D8D" w:rsidRDefault="007C2D8D" w14:paraId="598493D7" w14:textId="77777777">
      <w:pPr>
        <w:pStyle w:val="Numberloweralpha"/>
      </w:pPr>
      <w:r w:rsidRPr="2509AB67">
        <w:t>Where the applicant is a current social housing renter who has been temporarily relocated for one of the purposes listed in paragraph a) and is now returning to a social housing property.</w:t>
      </w:r>
    </w:p>
    <w:p w:rsidR="007C2D8D" w:rsidP="007C2D8D" w:rsidRDefault="007C2D8D" w14:paraId="4E2879EB" w14:textId="77777777">
      <w:pPr>
        <w:pStyle w:val="Numberloweralpha"/>
      </w:pPr>
      <w:r w:rsidRPr="2509AB67">
        <w:lastRenderedPageBreak/>
        <w:t>Where one of the social housing providers roles or objectives includes the allocation of housing to specific groups of people, and those people may not meet one or all of the eligibility criteria. For example, this may include:</w:t>
      </w:r>
    </w:p>
    <w:p w:rsidR="007C2D8D" w:rsidP="007C2D8D" w:rsidRDefault="007C2D8D" w14:paraId="01DA0BE9" w14:textId="77777777">
      <w:pPr>
        <w:pStyle w:val="Numberlowerromanindent"/>
      </w:pPr>
      <w:r w:rsidRPr="2509AB67">
        <w:t>where a participating registered agency has a particular role in providing housing to a person whose income exceeds the asset or income limits (such as providing affordable housing to key workers);</w:t>
      </w:r>
    </w:p>
    <w:p w:rsidR="007C2D8D" w:rsidP="007C2D8D" w:rsidRDefault="007C2D8D" w14:paraId="25078D76" w14:textId="77777777">
      <w:pPr>
        <w:pStyle w:val="Numberlowerromanindent"/>
      </w:pPr>
      <w:r w:rsidRPr="2509AB67">
        <w:t>where a participating registered agency provides housing to people who are not permanent residents, such as those on a temporary protection visa (TPV) or Safe Haven Enterprise visa (SHEV); or</w:t>
      </w:r>
    </w:p>
    <w:p w:rsidR="007C2D8D" w:rsidP="007C2D8D" w:rsidRDefault="007C2D8D" w14:paraId="2DCABAF7" w14:textId="77777777">
      <w:pPr>
        <w:pStyle w:val="Numberlowerromanindent"/>
      </w:pPr>
      <w:r w:rsidRPr="2509AB67">
        <w:t>where a participating registered agency has a particular role in providing long term housing to people who do not necessarily meet the independent income requirement.</w:t>
      </w:r>
    </w:p>
    <w:p w:rsidR="007C2D8D" w:rsidP="007C2D8D" w:rsidRDefault="007C2D8D" w14:paraId="55737111" w14:textId="77777777">
      <w:pPr>
        <w:pStyle w:val="Numberloweralpha"/>
      </w:pPr>
      <w:r w:rsidRPr="2509AB67">
        <w:t>Where a person and or a member of their household is experiencing family violence and need access to ongoing housing in order to be safe.</w:t>
      </w:r>
    </w:p>
    <w:p w:rsidR="007C2D8D" w:rsidP="007C2D8D" w:rsidRDefault="007C2D8D" w14:paraId="48C58320" w14:textId="77777777">
      <w:pPr>
        <w:pStyle w:val="Numberloweralpha"/>
      </w:pPr>
      <w:r w:rsidRPr="2509AB67">
        <w:t>In any other circumstances as set out in the Victorian Housing Register Operational Guidelines or the Public Housing Allocations Operational Guidelines.</w:t>
      </w:r>
    </w:p>
    <w:p w:rsidR="007C2D8D" w:rsidP="007C2D8D" w:rsidRDefault="007C2D8D" w14:paraId="5C443652" w14:textId="77777777">
      <w:pPr>
        <w:pStyle w:val="Numberloweralpha"/>
      </w:pPr>
      <w:r w:rsidRPr="2509AB67">
        <w:t>Where other exceptional circumstances apply.</w:t>
      </w:r>
    </w:p>
    <w:p w:rsidR="007C2D8D" w:rsidP="00C61C2E" w:rsidRDefault="007C2D8D" w14:paraId="29728B87" w14:textId="0A41CBFF">
      <w:pPr>
        <w:pStyle w:val="Heading2"/>
      </w:pPr>
      <w:r>
        <w:t xml:space="preserve">Priority </w:t>
      </w:r>
      <w:r w:rsidRPr="007C2D8D">
        <w:t>categories</w:t>
      </w:r>
    </w:p>
    <w:p w:rsidR="007C2D8D" w:rsidP="00C61C2E" w:rsidRDefault="007C2D8D" w14:paraId="2A5F7071" w14:textId="77777777">
      <w:pPr>
        <w:pStyle w:val="Heading3"/>
      </w:pPr>
      <w:r w:rsidRPr="2509AB67">
        <w:rPr>
          <w:lang w:val="en"/>
        </w:rPr>
        <w:t xml:space="preserve">Sections of the </w:t>
      </w:r>
      <w:r w:rsidRPr="007C2D8D">
        <w:t>Register</w:t>
      </w:r>
    </w:p>
    <w:p w:rsidR="007C2D8D" w:rsidP="007C2D8D" w:rsidRDefault="007C2D8D" w14:paraId="2A6973F2" w14:textId="77777777">
      <w:pPr>
        <w:pStyle w:val="Body"/>
      </w:pPr>
      <w:r w:rsidRPr="2509AB67">
        <w:t xml:space="preserve">Applicants for social housing who meet the eligibility criteria are placed on the Register according to their housing need. The Register consists of two application types: </w:t>
      </w:r>
    </w:p>
    <w:p w:rsidR="007C2D8D" w:rsidP="007C2D8D" w:rsidRDefault="007C2D8D" w14:paraId="2A91DD09" w14:textId="77777777">
      <w:pPr>
        <w:pStyle w:val="Bullet1"/>
      </w:pPr>
      <w:r w:rsidRPr="2509AB67">
        <w:t>Priority Access – for people most in need of housing; and</w:t>
      </w:r>
    </w:p>
    <w:p w:rsidR="007C2D8D" w:rsidP="007C2D8D" w:rsidRDefault="007C2D8D" w14:paraId="38D97F1B" w14:textId="77777777">
      <w:pPr>
        <w:pStyle w:val="Bullet1"/>
      </w:pPr>
      <w:r w:rsidRPr="2509AB67">
        <w:t xml:space="preserve">Register of Interest – for people who do not have an urgent housing need but are seeking to live in social housing. </w:t>
      </w:r>
    </w:p>
    <w:p w:rsidR="007C2D8D" w:rsidP="00C61C2E" w:rsidRDefault="007C2D8D" w14:paraId="0AEE0AAD" w14:textId="77777777">
      <w:pPr>
        <w:pStyle w:val="Heading3"/>
      </w:pPr>
      <w:r w:rsidRPr="2509AB67">
        <w:rPr>
          <w:lang w:val="en-US"/>
        </w:rPr>
        <w:t xml:space="preserve">Priority categories for identifying the relative </w:t>
      </w:r>
      <w:r w:rsidRPr="007C2D8D">
        <w:t>housing</w:t>
      </w:r>
      <w:r w:rsidRPr="2509AB67">
        <w:rPr>
          <w:lang w:val="en-US"/>
        </w:rPr>
        <w:t xml:space="preserve"> needs of applicants</w:t>
      </w:r>
    </w:p>
    <w:p w:rsidR="007C2D8D" w:rsidP="007C2D8D" w:rsidRDefault="007C2D8D" w14:paraId="691C367C" w14:textId="77777777">
      <w:pPr>
        <w:pStyle w:val="Body"/>
      </w:pPr>
      <w:r w:rsidRPr="2509AB67">
        <w:t>People who are in urgent housing need are prioritised for social housing. In broad terms, this might mean:</w:t>
      </w:r>
    </w:p>
    <w:p w:rsidR="007C2D8D" w:rsidP="007C2D8D" w:rsidRDefault="007C2D8D" w14:paraId="7A631041" w14:textId="77777777">
      <w:pPr>
        <w:pStyle w:val="Bullet1"/>
      </w:pPr>
      <w:r w:rsidRPr="2509AB67">
        <w:t>the applicant is homeless</w:t>
      </w:r>
    </w:p>
    <w:p w:rsidR="007C2D8D" w:rsidP="007C2D8D" w:rsidRDefault="007C2D8D" w14:paraId="45738C51" w14:textId="77777777">
      <w:pPr>
        <w:pStyle w:val="Bullet1"/>
      </w:pPr>
      <w:r w:rsidRPr="2509AB67">
        <w:t>the applicant is experiencing or has experienced family violence in their home</w:t>
      </w:r>
    </w:p>
    <w:p w:rsidR="007C2D8D" w:rsidP="007C2D8D" w:rsidRDefault="007C2D8D" w14:paraId="7CDADF41" w14:textId="77777777">
      <w:pPr>
        <w:pStyle w:val="Bullet1"/>
      </w:pPr>
      <w:r w:rsidRPr="2509AB67">
        <w:t>the applicant needs to move for health reasons</w:t>
      </w:r>
    </w:p>
    <w:p w:rsidR="007C2D8D" w:rsidP="007C2D8D" w:rsidRDefault="007C2D8D" w14:paraId="73B3CD07" w14:textId="77777777">
      <w:pPr>
        <w:pStyle w:val="Bullet1"/>
      </w:pPr>
      <w:r w:rsidRPr="2509AB67">
        <w:t>the applicant’s home is not appropriate for the size of the household</w:t>
      </w:r>
    </w:p>
    <w:p w:rsidR="007C2D8D" w:rsidP="007C2D8D" w:rsidRDefault="007C2D8D" w14:paraId="53CD6EAB" w14:textId="77777777">
      <w:pPr>
        <w:pStyle w:val="Bullet1"/>
      </w:pPr>
      <w:r w:rsidRPr="2509AB67">
        <w:t xml:space="preserve">the applicant is living in emergency, crisis or transitional housing </w:t>
      </w:r>
    </w:p>
    <w:p w:rsidR="007C2D8D" w:rsidP="007C2D8D" w:rsidRDefault="007C2D8D" w14:paraId="0B1B69F8" w14:textId="77777777">
      <w:pPr>
        <w:pStyle w:val="Bullet1"/>
      </w:pPr>
      <w:r w:rsidRPr="2509AB67">
        <w:t>the applicant’s social housing property is to be sold or redeveloped</w:t>
      </w:r>
    </w:p>
    <w:p w:rsidR="007C2D8D" w:rsidP="007C2D8D" w:rsidRDefault="007C2D8D" w14:paraId="35BD0C63" w14:textId="77777777">
      <w:pPr>
        <w:pStyle w:val="Bullet1"/>
      </w:pPr>
      <w:r w:rsidRPr="2509AB67">
        <w:t>the applicant is staying with someone temporarily while they look for a home</w:t>
      </w:r>
      <w:r>
        <w:t>;</w:t>
      </w:r>
      <w:r w:rsidRPr="2509AB67">
        <w:t xml:space="preserve"> or</w:t>
      </w:r>
    </w:p>
    <w:p w:rsidR="007C2D8D" w:rsidP="007C2D8D" w:rsidRDefault="007C2D8D" w14:paraId="3090FBC5" w14:textId="77777777">
      <w:pPr>
        <w:pStyle w:val="Bullet1"/>
      </w:pPr>
      <w:r w:rsidRPr="2509AB67">
        <w:t xml:space="preserve">the applicant is aged 55 years and over and is unable to sustain any other housing options on the basis of affordability. </w:t>
      </w:r>
    </w:p>
    <w:p w:rsidR="007C2D8D" w:rsidP="00AB68B8" w:rsidRDefault="007C2D8D" w14:paraId="45178B2F" w14:textId="77777777">
      <w:pPr>
        <w:pStyle w:val="Bodyafterbullets"/>
      </w:pPr>
      <w:r w:rsidRPr="2509AB67">
        <w:t>The tables below outline the categories of the Register and includes:</w:t>
      </w:r>
    </w:p>
    <w:p w:rsidR="007C2D8D" w:rsidP="007C2D8D" w:rsidRDefault="007C2D8D" w14:paraId="33436304" w14:textId="77777777">
      <w:pPr>
        <w:pStyle w:val="Bullet1"/>
      </w:pPr>
      <w:r>
        <w:t xml:space="preserve">the </w:t>
      </w:r>
      <w:r w:rsidRPr="2509AB67">
        <w:t>priority</w:t>
      </w:r>
      <w:r>
        <w:t xml:space="preserve"> access and register of interest</w:t>
      </w:r>
      <w:r w:rsidRPr="2509AB67">
        <w:t xml:space="preserve"> categories for the purposes of identifying the relative needs of eligible applicants for social housing</w:t>
      </w:r>
      <w:r>
        <w:t>;</w:t>
      </w:r>
      <w:r w:rsidRPr="2509AB67">
        <w:t xml:space="preserve"> and </w:t>
      </w:r>
    </w:p>
    <w:p w:rsidR="007C2D8D" w:rsidP="007C2D8D" w:rsidRDefault="007C2D8D" w14:paraId="3B3A5B3B" w14:textId="77777777">
      <w:pPr>
        <w:pStyle w:val="Bullet1"/>
      </w:pPr>
      <w:r>
        <w:t xml:space="preserve">details of applications by category as new or transfer. New applications are from people (the primary applicant) who have applied for social housing in Victoria and are not current social housing renters. Transfer applications are people (renter who is the primary applicant) currently living in public or community housing, including movable units, that submit a request to transfer to another social housing property; and </w:t>
      </w:r>
    </w:p>
    <w:p w:rsidR="007C2D8D" w:rsidP="007C2D8D" w:rsidRDefault="007C2D8D" w14:paraId="48CACAEA" w14:textId="77777777">
      <w:pPr>
        <w:pStyle w:val="Bullet1"/>
      </w:pPr>
      <w:r w:rsidRPr="2509AB67">
        <w:lastRenderedPageBreak/>
        <w:t xml:space="preserve">the </w:t>
      </w:r>
      <w:r>
        <w:t>income and asset limits that apply to each category</w:t>
      </w:r>
      <w:r w:rsidRPr="2509AB67">
        <w:t xml:space="preserve"> (further </w:t>
      </w:r>
      <w:r>
        <w:t xml:space="preserve">eligibility criteria is </w:t>
      </w:r>
      <w:r w:rsidRPr="2509AB67">
        <w:t>detail</w:t>
      </w:r>
      <w:r>
        <w:t>ed</w:t>
      </w:r>
      <w:r w:rsidRPr="2509AB67">
        <w:t xml:space="preserve"> </w:t>
      </w:r>
      <w:r>
        <w:t>under</w:t>
      </w:r>
      <w:r w:rsidRPr="2509AB67">
        <w:t xml:space="preserve"> Section 11).</w:t>
      </w:r>
    </w:p>
    <w:p w:rsidR="005457B3" w:rsidP="005457B3" w:rsidRDefault="005457B3" w14:paraId="077F07FE" w14:textId="40CBF5B4">
      <w:pPr>
        <w:pStyle w:val="Tablecaption"/>
      </w:pPr>
      <w:r>
        <w:t>Priority Access</w:t>
      </w:r>
    </w:p>
    <w:tbl>
      <w:tblPr>
        <w:tblStyle w:val="TableGridLight"/>
        <w:tblW w:w="10201" w:type="dxa"/>
        <w:tblLook w:val="06A0" w:firstRow="1" w:lastRow="0" w:firstColumn="1" w:lastColumn="0" w:noHBand="1" w:noVBand="1"/>
      </w:tblPr>
      <w:tblGrid>
        <w:gridCol w:w="3397"/>
        <w:gridCol w:w="1843"/>
        <w:gridCol w:w="1701"/>
        <w:gridCol w:w="3260"/>
      </w:tblGrid>
      <w:tr w:rsidR="005457B3" w:rsidTr="003521A2" w14:paraId="6D80CD3B" w14:textId="77777777">
        <w:trPr>
          <w:tblHeader/>
        </w:trPr>
        <w:tc>
          <w:tcPr>
            <w:tcW w:w="3397" w:type="dxa"/>
          </w:tcPr>
          <w:p w:rsidRPr="00CB3285" w:rsidR="005457B3" w:rsidP="00C82FE4" w:rsidRDefault="005457B3" w14:paraId="2F624E4D" w14:textId="7F041F8A">
            <w:pPr>
              <w:pStyle w:val="Tablecolhead"/>
            </w:pPr>
            <w:r>
              <w:t>Category</w:t>
            </w:r>
          </w:p>
        </w:tc>
        <w:tc>
          <w:tcPr>
            <w:tcW w:w="1843" w:type="dxa"/>
          </w:tcPr>
          <w:p w:rsidR="005457B3" w:rsidP="00C82FE4" w:rsidRDefault="005457B3" w14:paraId="6962AE32" w14:textId="60E89ECC">
            <w:pPr>
              <w:pStyle w:val="Tablecolhead"/>
            </w:pPr>
            <w:r>
              <w:t>New or Transfer applicants</w:t>
            </w:r>
          </w:p>
        </w:tc>
        <w:tc>
          <w:tcPr>
            <w:tcW w:w="1701" w:type="dxa"/>
          </w:tcPr>
          <w:p w:rsidR="005457B3" w:rsidP="00C82FE4" w:rsidRDefault="005457B3" w14:paraId="09C1A649" w14:textId="67486DBB">
            <w:pPr>
              <w:pStyle w:val="Tablecolhead"/>
            </w:pPr>
            <w:r>
              <w:t>Income limit</w:t>
            </w:r>
          </w:p>
        </w:tc>
        <w:tc>
          <w:tcPr>
            <w:tcW w:w="3260" w:type="dxa"/>
          </w:tcPr>
          <w:p w:rsidR="005457B3" w:rsidP="00C82FE4" w:rsidRDefault="005457B3" w14:paraId="6514E422" w14:textId="42A3713D">
            <w:pPr>
              <w:pStyle w:val="Tablecolhead"/>
            </w:pPr>
            <w:r>
              <w:t>Asset limit</w:t>
            </w:r>
          </w:p>
        </w:tc>
      </w:tr>
      <w:tr w:rsidR="005457B3" w:rsidTr="003521A2" w14:paraId="4B7EA8A2" w14:textId="77777777">
        <w:tc>
          <w:tcPr>
            <w:tcW w:w="3397" w:type="dxa"/>
          </w:tcPr>
          <w:p w:rsidR="005457B3" w:rsidP="005457B3" w:rsidRDefault="005457B3" w14:paraId="33AC3812" w14:textId="63452288">
            <w:pPr>
              <w:pStyle w:val="Tabletext"/>
            </w:pPr>
            <w:r w:rsidRPr="005457B3">
              <w:rPr>
                <w:b/>
                <w:bCs/>
              </w:rPr>
              <w:t>Emergency Management Housing</w:t>
            </w:r>
            <w:r w:rsidRPr="005457B3">
              <w:t xml:space="preserve"> – for people whose housing is no longer safe or habitable due to an emergency, for example, a bushfire, flood or storm; or for people requiring housing as part of a response to a state declared emergency such as a pandemic.</w:t>
            </w:r>
          </w:p>
        </w:tc>
        <w:tc>
          <w:tcPr>
            <w:tcW w:w="1843" w:type="dxa"/>
          </w:tcPr>
          <w:p w:rsidR="005457B3" w:rsidP="005457B3" w:rsidRDefault="005457B3" w14:paraId="3BE2F3E4" w14:textId="5E8204C8">
            <w:pPr>
              <w:pStyle w:val="Tabletext"/>
            </w:pPr>
            <w:r>
              <w:t>New and Transfer</w:t>
            </w:r>
          </w:p>
        </w:tc>
        <w:tc>
          <w:tcPr>
            <w:tcW w:w="1701" w:type="dxa"/>
          </w:tcPr>
          <w:p w:rsidRPr="005457B3" w:rsidR="005457B3" w:rsidP="005457B3" w:rsidRDefault="005457B3" w14:paraId="52BE8F92" w14:textId="030EE171">
            <w:pPr>
              <w:pStyle w:val="Tabletext"/>
            </w:pPr>
            <w:r w:rsidRPr="005457B3">
              <w:t>Register of Interest</w:t>
            </w:r>
          </w:p>
        </w:tc>
        <w:tc>
          <w:tcPr>
            <w:tcW w:w="3260" w:type="dxa"/>
          </w:tcPr>
          <w:p w:rsidRPr="005457B3" w:rsidR="005457B3" w:rsidP="005457B3" w:rsidRDefault="005457B3" w14:paraId="6CEB6D03" w14:textId="77777777">
            <w:pPr>
              <w:pStyle w:val="Tabletext"/>
              <w:rPr>
                <w:rFonts w:eastAsia="Arial"/>
              </w:rPr>
            </w:pPr>
            <w:r w:rsidRPr="005457B3">
              <w:rPr>
                <w:rFonts w:eastAsia="Arial"/>
              </w:rPr>
              <w:t xml:space="preserve">Register of Interest </w:t>
            </w:r>
          </w:p>
          <w:p w:rsidRPr="005457B3" w:rsidR="005457B3" w:rsidP="005457B3" w:rsidRDefault="005457B3" w14:paraId="1EC1F871" w14:textId="77777777">
            <w:pPr>
              <w:pStyle w:val="Tabletext"/>
              <w:rPr>
                <w:rFonts w:eastAsia="Arial"/>
              </w:rPr>
            </w:pPr>
            <w:r w:rsidRPr="005457B3">
              <w:rPr>
                <w:rFonts w:eastAsia="Arial"/>
              </w:rPr>
              <w:t>Consideration:</w:t>
            </w:r>
          </w:p>
          <w:p w:rsidRPr="005457B3" w:rsidR="005457B3" w:rsidP="005457B3" w:rsidRDefault="005457B3" w14:paraId="79C9BDAE" w14:textId="1264C445">
            <w:pPr>
              <w:pStyle w:val="Tablebullet1"/>
            </w:pPr>
            <w:r w:rsidRPr="005457B3">
              <w:rPr>
                <w:rFonts w:eastAsia="Arial"/>
              </w:rPr>
              <w:t>where a household member requires full or major modifications, the disability modifications asset limit applies.</w:t>
            </w:r>
          </w:p>
        </w:tc>
      </w:tr>
      <w:tr w:rsidR="005457B3" w:rsidTr="003521A2" w14:paraId="34F82F02" w14:textId="77777777">
        <w:tc>
          <w:tcPr>
            <w:tcW w:w="3397" w:type="dxa"/>
          </w:tcPr>
          <w:p w:rsidRPr="005457B3" w:rsidR="005457B3" w:rsidP="005457B3" w:rsidRDefault="005457B3" w14:paraId="7801DBF5" w14:textId="6224A392">
            <w:pPr>
              <w:pStyle w:val="Tabletext"/>
            </w:pPr>
            <w:r w:rsidRPr="005457B3">
              <w:rPr>
                <w:rFonts w:eastAsia="Arial"/>
                <w:b/>
                <w:bCs/>
              </w:rPr>
              <w:t>Priority Transfers</w:t>
            </w:r>
            <w:r w:rsidRPr="005457B3">
              <w:rPr>
                <w:rFonts w:eastAsia="Arial"/>
              </w:rPr>
              <w:t xml:space="preserve"> – for people who are social housing renters and require urgent relocation to another social housing property as their current property is unsafe; is to be sold; redeveloped or better utilised.</w:t>
            </w:r>
          </w:p>
        </w:tc>
        <w:tc>
          <w:tcPr>
            <w:tcW w:w="1843" w:type="dxa"/>
          </w:tcPr>
          <w:p w:rsidRPr="005457B3" w:rsidR="005457B3" w:rsidP="005457B3" w:rsidRDefault="005457B3" w14:paraId="7A60496D" w14:textId="7750562B">
            <w:pPr>
              <w:pStyle w:val="Tabletext"/>
            </w:pPr>
            <w:r w:rsidRPr="005457B3">
              <w:rPr>
                <w:rFonts w:eastAsia="Arial"/>
              </w:rPr>
              <w:t>Transfer</w:t>
            </w:r>
          </w:p>
        </w:tc>
        <w:tc>
          <w:tcPr>
            <w:tcW w:w="1701" w:type="dxa"/>
          </w:tcPr>
          <w:p w:rsidRPr="005457B3" w:rsidR="005457B3" w:rsidP="005457B3" w:rsidRDefault="005457B3" w14:paraId="5AEDCB83" w14:textId="7ADC0BAC">
            <w:pPr>
              <w:pStyle w:val="Tabletext"/>
            </w:pPr>
            <w:r w:rsidRPr="005457B3">
              <w:t>Register of Interest</w:t>
            </w:r>
          </w:p>
        </w:tc>
        <w:tc>
          <w:tcPr>
            <w:tcW w:w="3260" w:type="dxa"/>
          </w:tcPr>
          <w:p w:rsidRPr="005457B3" w:rsidR="005457B3" w:rsidP="005457B3" w:rsidRDefault="005457B3" w14:paraId="66B8C768" w14:textId="77777777">
            <w:pPr>
              <w:pStyle w:val="Tabletext"/>
              <w:rPr>
                <w:rFonts w:eastAsia="Arial"/>
              </w:rPr>
            </w:pPr>
            <w:r w:rsidRPr="005457B3">
              <w:rPr>
                <w:rFonts w:eastAsia="Arial"/>
              </w:rPr>
              <w:t xml:space="preserve">Register of Interest </w:t>
            </w:r>
          </w:p>
          <w:p w:rsidRPr="005457B3" w:rsidR="005457B3" w:rsidP="005457B3" w:rsidRDefault="005457B3" w14:paraId="59C6DFC9" w14:textId="77777777">
            <w:pPr>
              <w:pStyle w:val="Tabletext"/>
              <w:rPr>
                <w:rFonts w:eastAsia="Arial"/>
              </w:rPr>
            </w:pPr>
            <w:r w:rsidRPr="005457B3">
              <w:rPr>
                <w:rFonts w:eastAsia="Arial"/>
              </w:rPr>
              <w:t>Consideration:</w:t>
            </w:r>
          </w:p>
          <w:p w:rsidRPr="005457B3" w:rsidR="005457B3" w:rsidP="005457B3" w:rsidRDefault="005457B3" w14:paraId="6FA55699" w14:textId="3D83F74A">
            <w:pPr>
              <w:pStyle w:val="Tablebullet1"/>
              <w:rPr>
                <w:rFonts w:eastAsia="Arial"/>
              </w:rPr>
            </w:pPr>
            <w:r w:rsidRPr="005457B3">
              <w:rPr>
                <w:rFonts w:eastAsia="Arial"/>
              </w:rPr>
              <w:t>where a household member requires full or major modifications, the disability modifications asset limit applies.</w:t>
            </w:r>
          </w:p>
        </w:tc>
      </w:tr>
      <w:tr w:rsidR="005457B3" w:rsidTr="003521A2" w14:paraId="155331DD" w14:textId="77777777">
        <w:tc>
          <w:tcPr>
            <w:tcW w:w="3397" w:type="dxa"/>
          </w:tcPr>
          <w:p w:rsidRPr="005457B3" w:rsidR="005457B3" w:rsidP="005457B3" w:rsidRDefault="005457B3" w14:paraId="295105CE" w14:textId="5CF87452">
            <w:pPr>
              <w:pStyle w:val="Tabletext"/>
            </w:pPr>
            <w:r w:rsidRPr="005457B3">
              <w:rPr>
                <w:rFonts w:eastAsia="Arial"/>
                <w:b/>
                <w:bCs/>
              </w:rPr>
              <w:t>Homeless with Support</w:t>
            </w:r>
            <w:r w:rsidRPr="005457B3">
              <w:rPr>
                <w:rFonts w:eastAsia="Arial"/>
              </w:rPr>
              <w:t xml:space="preserve"> – for people who are homeless or experiencing family violence and need support to obtain and establish appropriate, long-term housing.</w:t>
            </w:r>
          </w:p>
        </w:tc>
        <w:tc>
          <w:tcPr>
            <w:tcW w:w="1843" w:type="dxa"/>
          </w:tcPr>
          <w:p w:rsidRPr="005457B3" w:rsidR="005457B3" w:rsidP="005457B3" w:rsidRDefault="005457B3" w14:paraId="24586B55" w14:textId="429366B9">
            <w:pPr>
              <w:pStyle w:val="Tabletext"/>
            </w:pPr>
            <w:r w:rsidRPr="005457B3">
              <w:rPr>
                <w:rFonts w:eastAsia="Arial"/>
              </w:rPr>
              <w:t>New</w:t>
            </w:r>
          </w:p>
        </w:tc>
        <w:tc>
          <w:tcPr>
            <w:tcW w:w="1701" w:type="dxa"/>
          </w:tcPr>
          <w:p w:rsidRPr="005457B3" w:rsidR="005457B3" w:rsidP="005457B3" w:rsidRDefault="005457B3" w14:paraId="6F1A57E5" w14:textId="2BD8A77E">
            <w:pPr>
              <w:pStyle w:val="Tabletext"/>
            </w:pPr>
            <w:r w:rsidRPr="005457B3">
              <w:t>Priority Access</w:t>
            </w:r>
          </w:p>
        </w:tc>
        <w:tc>
          <w:tcPr>
            <w:tcW w:w="3260" w:type="dxa"/>
          </w:tcPr>
          <w:p w:rsidRPr="005457B3" w:rsidR="005457B3" w:rsidP="005457B3" w:rsidRDefault="005457B3" w14:paraId="319E4FE9" w14:textId="77777777">
            <w:pPr>
              <w:pStyle w:val="Tabletext"/>
              <w:rPr>
                <w:rFonts w:eastAsia="Arial"/>
              </w:rPr>
            </w:pPr>
            <w:r w:rsidRPr="005457B3">
              <w:rPr>
                <w:rFonts w:eastAsia="Arial"/>
              </w:rPr>
              <w:t xml:space="preserve">Priority Access </w:t>
            </w:r>
          </w:p>
          <w:p w:rsidRPr="005457B3" w:rsidR="005457B3" w:rsidP="005457B3" w:rsidRDefault="005457B3" w14:paraId="216C6DE5" w14:textId="77777777">
            <w:pPr>
              <w:pStyle w:val="Tabletext"/>
              <w:rPr>
                <w:rFonts w:eastAsia="Arial"/>
              </w:rPr>
            </w:pPr>
            <w:r w:rsidRPr="005457B3">
              <w:rPr>
                <w:rFonts w:eastAsia="Arial"/>
              </w:rPr>
              <w:t>Consideration:</w:t>
            </w:r>
          </w:p>
          <w:p w:rsidRPr="005457B3" w:rsidR="005457B3" w:rsidP="005457B3" w:rsidRDefault="005457B3" w14:paraId="60AAD8FC" w14:textId="57C0B245">
            <w:pPr>
              <w:pStyle w:val="Tablebullet1"/>
              <w:rPr>
                <w:rFonts w:eastAsia="Arial"/>
              </w:rPr>
            </w:pPr>
            <w:r w:rsidRPr="005457B3">
              <w:rPr>
                <w:rFonts w:eastAsia="Arial"/>
              </w:rPr>
              <w:t xml:space="preserve">where a household is in receipt of formal support as specified under the Significant Personal Support priority reason, the Register of Interest asset limit applies. </w:t>
            </w:r>
          </w:p>
        </w:tc>
      </w:tr>
      <w:tr w:rsidR="005457B3" w:rsidTr="003521A2" w14:paraId="2DC572D2" w14:textId="77777777">
        <w:tc>
          <w:tcPr>
            <w:tcW w:w="3397" w:type="dxa"/>
          </w:tcPr>
          <w:p w:rsidRPr="005457B3" w:rsidR="005457B3" w:rsidP="005457B3" w:rsidRDefault="005457B3" w14:paraId="4310C61B" w14:textId="2C7878E9">
            <w:pPr>
              <w:pStyle w:val="Tabletext"/>
            </w:pPr>
            <w:r w:rsidRPr="005457B3">
              <w:rPr>
                <w:rFonts w:eastAsia="Arial"/>
                <w:b/>
                <w:bCs/>
              </w:rPr>
              <w:t>Supported Housing</w:t>
            </w:r>
            <w:r w:rsidRPr="005457B3">
              <w:rPr>
                <w:rFonts w:eastAsia="Arial"/>
              </w:rPr>
              <w:t xml:space="preserve"> – for people who live in unsuitable housing and have a disability or long-term health problem requiring major structural modifications and/or personal support to live independently.</w:t>
            </w:r>
          </w:p>
        </w:tc>
        <w:tc>
          <w:tcPr>
            <w:tcW w:w="1843" w:type="dxa"/>
          </w:tcPr>
          <w:p w:rsidRPr="005457B3" w:rsidR="005457B3" w:rsidP="005457B3" w:rsidRDefault="005457B3" w14:paraId="758CC9C1" w14:textId="24C35F1C">
            <w:pPr>
              <w:pStyle w:val="Tabletext"/>
            </w:pPr>
            <w:r w:rsidRPr="005457B3">
              <w:rPr>
                <w:rFonts w:eastAsia="Arial"/>
              </w:rPr>
              <w:t xml:space="preserve">New </w:t>
            </w:r>
          </w:p>
        </w:tc>
        <w:tc>
          <w:tcPr>
            <w:tcW w:w="1701" w:type="dxa"/>
          </w:tcPr>
          <w:p w:rsidRPr="005457B3" w:rsidR="005457B3" w:rsidP="005457B3" w:rsidRDefault="005457B3" w14:paraId="3524EA0C" w14:textId="762479B1">
            <w:pPr>
              <w:pStyle w:val="Tabletext"/>
            </w:pPr>
            <w:r w:rsidRPr="005457B3">
              <w:t>Priority Access</w:t>
            </w:r>
          </w:p>
        </w:tc>
        <w:tc>
          <w:tcPr>
            <w:tcW w:w="3260" w:type="dxa"/>
          </w:tcPr>
          <w:p w:rsidRPr="005457B3" w:rsidR="005457B3" w:rsidP="005457B3" w:rsidRDefault="005457B3" w14:paraId="705D6C8D" w14:textId="77777777">
            <w:pPr>
              <w:pStyle w:val="Tabletext"/>
              <w:rPr>
                <w:rFonts w:eastAsia="Arial"/>
              </w:rPr>
            </w:pPr>
            <w:r w:rsidRPr="005457B3">
              <w:rPr>
                <w:rFonts w:eastAsia="Arial"/>
              </w:rPr>
              <w:t>Priority Access</w:t>
            </w:r>
          </w:p>
          <w:p w:rsidRPr="005457B3" w:rsidR="005457B3" w:rsidP="005457B3" w:rsidRDefault="005457B3" w14:paraId="4B1A5F5F" w14:textId="77777777">
            <w:pPr>
              <w:pStyle w:val="Tabletext"/>
              <w:rPr>
                <w:rFonts w:eastAsia="Arial"/>
              </w:rPr>
            </w:pPr>
            <w:r w:rsidRPr="005457B3">
              <w:rPr>
                <w:rFonts w:eastAsia="Arial"/>
              </w:rPr>
              <w:t>Considerations:</w:t>
            </w:r>
          </w:p>
          <w:p w:rsidRPr="005457B3" w:rsidR="005457B3" w:rsidP="005457B3" w:rsidRDefault="005457B3" w14:paraId="4DC9ACFB" w14:textId="77777777">
            <w:pPr>
              <w:pStyle w:val="Tablebullet1"/>
              <w:rPr>
                <w:rFonts w:eastAsia="Arial"/>
              </w:rPr>
            </w:pPr>
            <w:r w:rsidRPr="005457B3">
              <w:rPr>
                <w:rFonts w:eastAsia="Arial"/>
              </w:rPr>
              <w:t>where a household member requires full or major modifications, the disability modifications asset limit applies</w:t>
            </w:r>
          </w:p>
          <w:p w:rsidRPr="005457B3" w:rsidR="005457B3" w:rsidP="005457B3" w:rsidRDefault="005457B3" w14:paraId="4CFE017C" w14:textId="77777777">
            <w:pPr>
              <w:pStyle w:val="Tabletext"/>
              <w:rPr>
                <w:rFonts w:eastAsia="Arial"/>
              </w:rPr>
            </w:pPr>
            <w:r w:rsidRPr="005457B3">
              <w:rPr>
                <w:rFonts w:eastAsia="Arial"/>
              </w:rPr>
              <w:t>OR</w:t>
            </w:r>
          </w:p>
          <w:p w:rsidRPr="005457B3" w:rsidR="005457B3" w:rsidP="005457B3" w:rsidRDefault="005457B3" w14:paraId="6433AECA" w14:textId="478BC5E4">
            <w:pPr>
              <w:pStyle w:val="Tablebullet1"/>
              <w:rPr>
                <w:rFonts w:eastAsia="Arial"/>
              </w:rPr>
            </w:pPr>
            <w:r w:rsidRPr="005457B3">
              <w:rPr>
                <w:rFonts w:eastAsia="Arial"/>
              </w:rPr>
              <w:t>where a household is in receipt of formal support as specified under the Significant Personal Support priority reason, the Register of Interest asset limit applies.</w:t>
            </w:r>
          </w:p>
        </w:tc>
      </w:tr>
      <w:tr w:rsidR="005457B3" w:rsidTr="003521A2" w14:paraId="4B6A494B" w14:textId="77777777">
        <w:tc>
          <w:tcPr>
            <w:tcW w:w="3397" w:type="dxa"/>
          </w:tcPr>
          <w:p w:rsidRPr="005457B3" w:rsidR="005457B3" w:rsidP="005457B3" w:rsidRDefault="005457B3" w14:paraId="4328F2D2" w14:textId="58339F7B">
            <w:pPr>
              <w:pStyle w:val="Tabletext"/>
            </w:pPr>
            <w:r w:rsidRPr="005457B3">
              <w:rPr>
                <w:rFonts w:eastAsia="Arial"/>
                <w:b/>
                <w:bCs/>
              </w:rPr>
              <w:t>Special Housing Needs</w:t>
            </w:r>
            <w:r w:rsidRPr="005457B3">
              <w:rPr>
                <w:rFonts w:eastAsia="Arial"/>
              </w:rPr>
              <w:t xml:space="preserve"> – for people who are living in housing that has become unsuitable and who have no alternative housing options.</w:t>
            </w:r>
          </w:p>
        </w:tc>
        <w:tc>
          <w:tcPr>
            <w:tcW w:w="1843" w:type="dxa"/>
          </w:tcPr>
          <w:p w:rsidRPr="005457B3" w:rsidR="005457B3" w:rsidP="005457B3" w:rsidRDefault="005457B3" w14:paraId="14F827D3" w14:textId="4F7A21DA">
            <w:pPr>
              <w:pStyle w:val="Tabletext"/>
            </w:pPr>
            <w:r w:rsidRPr="005457B3">
              <w:rPr>
                <w:rFonts w:eastAsia="Arial"/>
              </w:rPr>
              <w:t>New and Transfer</w:t>
            </w:r>
          </w:p>
        </w:tc>
        <w:tc>
          <w:tcPr>
            <w:tcW w:w="1701" w:type="dxa"/>
          </w:tcPr>
          <w:p w:rsidRPr="005457B3" w:rsidR="005457B3" w:rsidP="005457B3" w:rsidRDefault="005457B3" w14:paraId="1B717ED1" w14:textId="77777777">
            <w:pPr>
              <w:pStyle w:val="Tabletext"/>
              <w:rPr>
                <w:rFonts w:eastAsia="Arial"/>
              </w:rPr>
            </w:pPr>
            <w:r w:rsidRPr="005457B3">
              <w:rPr>
                <w:rFonts w:eastAsia="Arial"/>
              </w:rPr>
              <w:t>New: Priority Access</w:t>
            </w:r>
          </w:p>
          <w:p w:rsidRPr="005457B3" w:rsidR="005457B3" w:rsidP="005457B3" w:rsidRDefault="005457B3" w14:paraId="0F1C92B6" w14:textId="6C1ACA80">
            <w:pPr>
              <w:pStyle w:val="Tabletext"/>
            </w:pPr>
            <w:r w:rsidRPr="005457B3">
              <w:rPr>
                <w:rFonts w:eastAsia="Arial"/>
              </w:rPr>
              <w:t>Transfer: Register of Interest</w:t>
            </w:r>
          </w:p>
        </w:tc>
        <w:tc>
          <w:tcPr>
            <w:tcW w:w="3260" w:type="dxa"/>
          </w:tcPr>
          <w:p w:rsidRPr="005457B3" w:rsidR="005457B3" w:rsidP="005457B3" w:rsidRDefault="005457B3" w14:paraId="5AD781A4" w14:textId="77777777">
            <w:pPr>
              <w:pStyle w:val="Tabletext"/>
              <w:rPr>
                <w:rFonts w:eastAsia="Arial"/>
              </w:rPr>
            </w:pPr>
            <w:r w:rsidRPr="005457B3">
              <w:rPr>
                <w:rFonts w:eastAsia="Arial"/>
              </w:rPr>
              <w:t>New: Priority Access</w:t>
            </w:r>
          </w:p>
          <w:p w:rsidRPr="005457B3" w:rsidR="005457B3" w:rsidP="005457B3" w:rsidRDefault="005457B3" w14:paraId="5635076A" w14:textId="18955536">
            <w:pPr>
              <w:pStyle w:val="Tabletext"/>
              <w:rPr>
                <w:rFonts w:eastAsia="Arial"/>
              </w:rPr>
            </w:pPr>
            <w:r w:rsidRPr="005457B3">
              <w:rPr>
                <w:rFonts w:eastAsia="Arial"/>
              </w:rPr>
              <w:t>Transfer: Register of Interest</w:t>
            </w:r>
          </w:p>
        </w:tc>
      </w:tr>
      <w:tr w:rsidR="005457B3" w:rsidTr="003521A2" w14:paraId="2445C77F" w14:textId="77777777">
        <w:tc>
          <w:tcPr>
            <w:tcW w:w="3397" w:type="dxa"/>
          </w:tcPr>
          <w:p w:rsidRPr="005457B3" w:rsidR="005457B3" w:rsidP="005457B3" w:rsidRDefault="005457B3" w14:paraId="2D0629F8" w14:textId="33F2A9EC">
            <w:pPr>
              <w:pStyle w:val="Tabletext"/>
            </w:pPr>
            <w:r w:rsidRPr="005457B3">
              <w:rPr>
                <w:rFonts w:eastAsia="Arial"/>
                <w:b/>
                <w:bCs/>
              </w:rPr>
              <w:t>Special Housing Needs aged 55 years and over</w:t>
            </w:r>
            <w:r w:rsidRPr="005457B3">
              <w:rPr>
                <w:rFonts w:eastAsia="Arial"/>
              </w:rPr>
              <w:t xml:space="preserve"> – for people who are eligible for social housing who </w:t>
            </w:r>
            <w:r w:rsidRPr="005457B3">
              <w:rPr>
                <w:rFonts w:eastAsia="Arial"/>
              </w:rPr>
              <w:lastRenderedPageBreak/>
              <w:t>are aged 55 years and over and are not eligible for another priority category.</w:t>
            </w:r>
          </w:p>
        </w:tc>
        <w:tc>
          <w:tcPr>
            <w:tcW w:w="1843" w:type="dxa"/>
          </w:tcPr>
          <w:p w:rsidRPr="005457B3" w:rsidR="005457B3" w:rsidP="005457B3" w:rsidRDefault="005457B3" w14:paraId="6084D3F4" w14:textId="7F6D8A23">
            <w:pPr>
              <w:pStyle w:val="Tabletext"/>
            </w:pPr>
            <w:r w:rsidRPr="005457B3">
              <w:rPr>
                <w:rFonts w:eastAsia="Arial"/>
              </w:rPr>
              <w:lastRenderedPageBreak/>
              <w:t>New</w:t>
            </w:r>
          </w:p>
        </w:tc>
        <w:tc>
          <w:tcPr>
            <w:tcW w:w="1701" w:type="dxa"/>
          </w:tcPr>
          <w:p w:rsidRPr="005457B3" w:rsidR="005457B3" w:rsidP="005457B3" w:rsidRDefault="005457B3" w14:paraId="62C40EB5" w14:textId="285964E4">
            <w:pPr>
              <w:pStyle w:val="Tabletext"/>
            </w:pPr>
            <w:r w:rsidRPr="005457B3">
              <w:rPr>
                <w:rFonts w:eastAsia="Arial"/>
              </w:rPr>
              <w:t>Priority Access</w:t>
            </w:r>
          </w:p>
        </w:tc>
        <w:tc>
          <w:tcPr>
            <w:tcW w:w="3260" w:type="dxa"/>
          </w:tcPr>
          <w:p w:rsidRPr="005457B3" w:rsidR="005457B3" w:rsidP="005457B3" w:rsidRDefault="005457B3" w14:paraId="16751225" w14:textId="08804231">
            <w:pPr>
              <w:pStyle w:val="Tabletext"/>
              <w:rPr>
                <w:rFonts w:eastAsia="Arial"/>
              </w:rPr>
            </w:pPr>
            <w:r w:rsidRPr="005457B3">
              <w:t>Priority Access</w:t>
            </w:r>
          </w:p>
        </w:tc>
      </w:tr>
    </w:tbl>
    <w:p w:rsidR="005457B3" w:rsidP="005457B3" w:rsidRDefault="005457B3" w14:paraId="5D528660" w14:textId="755E0F6B">
      <w:pPr>
        <w:pStyle w:val="Tablecaption"/>
      </w:pPr>
      <w:r>
        <w:t>Register of Interest</w:t>
      </w:r>
    </w:p>
    <w:tbl>
      <w:tblPr>
        <w:tblStyle w:val="TableGridLight"/>
        <w:tblW w:w="10201" w:type="dxa"/>
        <w:tblLook w:val="06A0" w:firstRow="1" w:lastRow="0" w:firstColumn="1" w:lastColumn="0" w:noHBand="1" w:noVBand="1"/>
      </w:tblPr>
      <w:tblGrid>
        <w:gridCol w:w="2550"/>
        <w:gridCol w:w="2550"/>
        <w:gridCol w:w="2550"/>
        <w:gridCol w:w="2551"/>
      </w:tblGrid>
      <w:tr w:rsidR="005457B3" w:rsidTr="000D56D6" w14:paraId="12640581" w14:textId="77777777">
        <w:trPr>
          <w:tblHeader/>
        </w:trPr>
        <w:tc>
          <w:tcPr>
            <w:tcW w:w="2550" w:type="dxa"/>
          </w:tcPr>
          <w:p w:rsidRPr="00CB3285" w:rsidR="005457B3" w:rsidP="00C82FE4" w:rsidRDefault="005457B3" w14:paraId="41F9F55B" w14:textId="77777777">
            <w:pPr>
              <w:pStyle w:val="Tablecolhead"/>
            </w:pPr>
            <w:r>
              <w:t>Category</w:t>
            </w:r>
          </w:p>
        </w:tc>
        <w:tc>
          <w:tcPr>
            <w:tcW w:w="2550" w:type="dxa"/>
          </w:tcPr>
          <w:p w:rsidR="005457B3" w:rsidP="00C82FE4" w:rsidRDefault="005457B3" w14:paraId="2D466DCA" w14:textId="77777777">
            <w:pPr>
              <w:pStyle w:val="Tablecolhead"/>
            </w:pPr>
            <w:r>
              <w:t>New or Transfer applicants</w:t>
            </w:r>
          </w:p>
        </w:tc>
        <w:tc>
          <w:tcPr>
            <w:tcW w:w="2550" w:type="dxa"/>
          </w:tcPr>
          <w:p w:rsidR="005457B3" w:rsidP="00C82FE4" w:rsidRDefault="005457B3" w14:paraId="01EEAE09" w14:textId="77777777">
            <w:pPr>
              <w:pStyle w:val="Tablecolhead"/>
            </w:pPr>
            <w:r>
              <w:t>Income limit</w:t>
            </w:r>
          </w:p>
        </w:tc>
        <w:tc>
          <w:tcPr>
            <w:tcW w:w="2551" w:type="dxa"/>
          </w:tcPr>
          <w:p w:rsidR="005457B3" w:rsidP="00C82FE4" w:rsidRDefault="005457B3" w14:paraId="3C9745F8" w14:textId="77777777">
            <w:pPr>
              <w:pStyle w:val="Tablecolhead"/>
            </w:pPr>
            <w:r>
              <w:t>Asset limit</w:t>
            </w:r>
          </w:p>
        </w:tc>
      </w:tr>
      <w:tr w:rsidR="005457B3" w:rsidTr="000D56D6" w14:paraId="3060EF6C" w14:textId="77777777">
        <w:tc>
          <w:tcPr>
            <w:tcW w:w="2550" w:type="dxa"/>
          </w:tcPr>
          <w:p w:rsidRPr="005457B3" w:rsidR="005457B3" w:rsidP="005457B3" w:rsidRDefault="005457B3" w14:paraId="2233D824" w14:textId="65F9FE77">
            <w:pPr>
              <w:pStyle w:val="Tabletext"/>
            </w:pPr>
            <w:r w:rsidRPr="005457B3">
              <w:rPr>
                <w:b/>
                <w:bCs/>
              </w:rPr>
              <w:t>Register of Interest</w:t>
            </w:r>
            <w:r w:rsidRPr="005457B3">
              <w:t xml:space="preserve"> – no additional criteria apply.</w:t>
            </w:r>
          </w:p>
        </w:tc>
        <w:tc>
          <w:tcPr>
            <w:tcW w:w="2550" w:type="dxa"/>
          </w:tcPr>
          <w:p w:rsidRPr="005457B3" w:rsidR="005457B3" w:rsidP="005457B3" w:rsidRDefault="005457B3" w14:paraId="39F7B259" w14:textId="27D23BA5">
            <w:pPr>
              <w:pStyle w:val="Tabletext"/>
            </w:pPr>
            <w:r w:rsidRPr="005457B3">
              <w:t>New and Transfer</w:t>
            </w:r>
          </w:p>
        </w:tc>
        <w:tc>
          <w:tcPr>
            <w:tcW w:w="2550" w:type="dxa"/>
          </w:tcPr>
          <w:p w:rsidRPr="005457B3" w:rsidR="005457B3" w:rsidP="005457B3" w:rsidRDefault="005457B3" w14:paraId="6E81CEEE" w14:textId="04BC43F6">
            <w:pPr>
              <w:pStyle w:val="Tabletext"/>
            </w:pPr>
            <w:r w:rsidRPr="005457B3">
              <w:t>Register of Interest</w:t>
            </w:r>
          </w:p>
        </w:tc>
        <w:tc>
          <w:tcPr>
            <w:tcW w:w="2551" w:type="dxa"/>
          </w:tcPr>
          <w:p w:rsidRPr="005457B3" w:rsidR="005457B3" w:rsidP="005457B3" w:rsidRDefault="005457B3" w14:paraId="08EA65C0" w14:textId="77777777">
            <w:pPr>
              <w:pStyle w:val="Tabletext"/>
            </w:pPr>
            <w:r w:rsidRPr="005457B3">
              <w:t>Register of Interest</w:t>
            </w:r>
          </w:p>
          <w:p w:rsidRPr="005457B3" w:rsidR="005457B3" w:rsidP="005457B3" w:rsidRDefault="005457B3" w14:paraId="234E226F" w14:textId="77777777">
            <w:pPr>
              <w:pStyle w:val="Tabletext"/>
              <w:rPr>
                <w:rFonts w:eastAsia="Arial"/>
              </w:rPr>
            </w:pPr>
            <w:r w:rsidRPr="005457B3">
              <w:rPr>
                <w:rFonts w:eastAsia="Arial"/>
              </w:rPr>
              <w:t>Consideration:</w:t>
            </w:r>
          </w:p>
          <w:p w:rsidRPr="005457B3" w:rsidR="005457B3" w:rsidP="005457B3" w:rsidRDefault="005457B3" w14:paraId="64B5E00B" w14:textId="078BD232">
            <w:pPr>
              <w:pStyle w:val="Tablebullet1"/>
            </w:pPr>
            <w:r w:rsidRPr="005457B3">
              <w:rPr>
                <w:rFonts w:eastAsia="Arial"/>
              </w:rPr>
              <w:t>where a household member requires full or major modifications, the disability modifications asset limit applies.</w:t>
            </w:r>
          </w:p>
        </w:tc>
      </w:tr>
    </w:tbl>
    <w:p w:rsidR="005457B3" w:rsidP="00C61C2E" w:rsidRDefault="005457B3" w14:paraId="2E88DEAB" w14:textId="182DAD79">
      <w:pPr>
        <w:pStyle w:val="Heading2"/>
      </w:pPr>
      <w:r w:rsidRPr="2509AB67">
        <w:t>E</w:t>
      </w:r>
      <w:r>
        <w:t xml:space="preserve">ligibility criteria for </w:t>
      </w:r>
      <w:r w:rsidRPr="005457B3">
        <w:t>priority</w:t>
      </w:r>
      <w:r>
        <w:t xml:space="preserve"> categories</w:t>
      </w:r>
    </w:p>
    <w:p w:rsidR="005457B3" w:rsidP="005457B3" w:rsidRDefault="005457B3" w14:paraId="53D317DE" w14:textId="77777777">
      <w:pPr>
        <w:pStyle w:val="Body"/>
      </w:pPr>
      <w:r w:rsidRPr="2509AB67">
        <w:t>To be eligible for one of the priority access categories the applicant must meet the general eligibility criteria for the Register outlined in Section 3 above and also be able to demonstrate eligibility for one or more priority categories.</w:t>
      </w:r>
    </w:p>
    <w:p w:rsidRPr="005457B3" w:rsidR="005457B3" w:rsidP="005457B3" w:rsidRDefault="005457B3" w14:paraId="64478001" w14:textId="77777777">
      <w:pPr>
        <w:pStyle w:val="Numberloweralpha"/>
        <w:numPr>
          <w:ilvl w:val="0"/>
          <w:numId w:val="17"/>
        </w:numPr>
        <w:rPr>
          <w:b/>
          <w:bCs/>
        </w:rPr>
      </w:pPr>
      <w:r w:rsidRPr="005457B3">
        <w:rPr>
          <w:b/>
          <w:bCs/>
        </w:rPr>
        <w:t>Emergency Management Housing</w:t>
      </w:r>
    </w:p>
    <w:p w:rsidR="005457B3" w:rsidP="005457B3" w:rsidRDefault="005457B3" w14:paraId="260696D5" w14:textId="77777777">
      <w:pPr>
        <w:pStyle w:val="Body"/>
      </w:pPr>
      <w:r w:rsidRPr="2509AB67">
        <w:t>The Emergency Management Housing category is for people whose housing is no longer safe or habitable, due to an emergency</w:t>
      </w:r>
      <w:r>
        <w:t>.</w:t>
      </w:r>
      <w:r w:rsidRPr="2509AB67">
        <w:t xml:space="preserve"> </w:t>
      </w:r>
      <w:r>
        <w:t>F</w:t>
      </w:r>
      <w:r w:rsidRPr="2509AB67">
        <w:t>or example, a bushfire, flood or storm</w:t>
      </w:r>
      <w:r>
        <w:t>, or for people requiring housing as part of a response to a state declared emergency such as a pandemic.</w:t>
      </w:r>
    </w:p>
    <w:p w:rsidR="005457B3" w:rsidP="005457B3" w:rsidRDefault="005457B3" w14:paraId="65D53581" w14:textId="77777777">
      <w:pPr>
        <w:pStyle w:val="Body"/>
      </w:pPr>
      <w:r>
        <w:t>Confirmation that the applicant’s home is uninhabitable due to the emergency can be provided by a designated service provider, a recovery agency, or a social housing organisation acting as the applicant’s tenancy manager.</w:t>
      </w:r>
    </w:p>
    <w:p w:rsidRPr="005457B3" w:rsidR="005457B3" w:rsidP="005457B3" w:rsidRDefault="005457B3" w14:paraId="3F7284AF" w14:textId="77777777">
      <w:pPr>
        <w:pStyle w:val="Numberloweralpha"/>
        <w:rPr>
          <w:b/>
          <w:bCs/>
        </w:rPr>
      </w:pPr>
      <w:r w:rsidRPr="005457B3">
        <w:rPr>
          <w:b/>
          <w:bCs/>
        </w:rPr>
        <w:t>Priority Transfers</w:t>
      </w:r>
    </w:p>
    <w:p w:rsidR="005457B3" w:rsidP="005457B3" w:rsidRDefault="005457B3" w14:paraId="2758F9DA" w14:textId="77777777">
      <w:pPr>
        <w:pStyle w:val="Body"/>
      </w:pPr>
      <w:r w:rsidRPr="2509AB67">
        <w:t xml:space="preserve">The Priority Transfers category is for existing social housing renters that require urgent relocation to another social housing property because their current property is unsafe or unsuitable, is to be sold, redeveloped or better utilised. </w:t>
      </w:r>
    </w:p>
    <w:p w:rsidR="005457B3" w:rsidP="005457B3" w:rsidRDefault="005457B3" w14:paraId="1B75F697" w14:textId="77777777">
      <w:pPr>
        <w:pStyle w:val="Body"/>
      </w:pPr>
      <w:r w:rsidRPr="2509AB67">
        <w:t>To be considered eligible, the type of circumstances that must be demonstrated include:</w:t>
      </w:r>
    </w:p>
    <w:p w:rsidRPr="005457B3" w:rsidR="005457B3" w:rsidP="005457B3" w:rsidRDefault="005457B3" w14:paraId="1781C2E5" w14:textId="77777777">
      <w:pPr>
        <w:pStyle w:val="Body"/>
      </w:pPr>
      <w:r w:rsidRPr="005457B3">
        <w:rPr>
          <w:b/>
          <w:bCs/>
        </w:rPr>
        <w:t>Safety issues:</w:t>
      </w:r>
      <w:r w:rsidRPr="005457B3">
        <w:t xml:space="preserve"> there are safety issues, for example, due to family violence, anti-social behaviour, threats to safety in a rooming house, risk of ex-prisoner renter re-offending etc.</w:t>
      </w:r>
    </w:p>
    <w:p w:rsidRPr="005457B3" w:rsidR="005457B3" w:rsidP="005457B3" w:rsidRDefault="005457B3" w14:paraId="681E7BF8" w14:textId="77777777">
      <w:pPr>
        <w:pStyle w:val="Body"/>
      </w:pPr>
      <w:r w:rsidRPr="005457B3">
        <w:rPr>
          <w:b/>
          <w:bCs/>
        </w:rPr>
        <w:t>Manifestly unsuitable housing:</w:t>
      </w:r>
      <w:r w:rsidRPr="005457B3">
        <w:t xml:space="preserve"> the existing housing is manifestly unsuitable resulting in a situation where a person cannot continue to live there, for example, they need major disability modifications or level access, they cannot accommodate a live-in carer, to sustain ongoing paid employment, or need to move due to mental health reasons and are in receipt of support etc.</w:t>
      </w:r>
    </w:p>
    <w:p w:rsidRPr="005457B3" w:rsidR="005457B3" w:rsidP="005457B3" w:rsidRDefault="005457B3" w14:paraId="7486BC72" w14:textId="77777777">
      <w:pPr>
        <w:pStyle w:val="Body"/>
      </w:pPr>
      <w:r w:rsidRPr="005457B3">
        <w:rPr>
          <w:b/>
          <w:bCs/>
        </w:rPr>
        <w:t>Uninhabitable housing:</w:t>
      </w:r>
      <w:r w:rsidRPr="005457B3">
        <w:t xml:space="preserve"> when a person’s property is uninhabitable, because there has been a fire, flood, vandalism or similar.</w:t>
      </w:r>
    </w:p>
    <w:p w:rsidRPr="005457B3" w:rsidR="005457B3" w:rsidP="005457B3" w:rsidRDefault="005457B3" w14:paraId="6FF85C12" w14:textId="77777777">
      <w:pPr>
        <w:pStyle w:val="Body"/>
      </w:pPr>
      <w:r w:rsidRPr="005457B3">
        <w:rPr>
          <w:b/>
          <w:bCs/>
        </w:rPr>
        <w:t>Family reunification:</w:t>
      </w:r>
      <w:r w:rsidRPr="005457B3">
        <w:t xml:space="preserve"> a need to re-unify a family or prevent family breakdown, for example, if a court has ordered that a child should stay with their parent three nights a week and there are not enough bedrooms to accommodate the child.</w:t>
      </w:r>
    </w:p>
    <w:p w:rsidRPr="005457B3" w:rsidR="005457B3" w:rsidP="005457B3" w:rsidRDefault="005457B3" w14:paraId="25F105B8" w14:textId="77777777">
      <w:pPr>
        <w:pStyle w:val="Body"/>
      </w:pPr>
      <w:r w:rsidRPr="005457B3">
        <w:rPr>
          <w:b/>
          <w:bCs/>
        </w:rPr>
        <w:lastRenderedPageBreak/>
        <w:t>Stock utilisation:</w:t>
      </w:r>
      <w:r w:rsidRPr="005457B3">
        <w:t xml:space="preserve"> a need to better match renters to properties that improves stock utilisation. For example, where a renter wishes to downsize from a four-bedroom house to a two-bedroom house as their children have grown up and moved out of the family home.</w:t>
      </w:r>
    </w:p>
    <w:p w:rsidRPr="005457B3" w:rsidR="005457B3" w:rsidP="005457B3" w:rsidRDefault="005457B3" w14:paraId="2A751BF7" w14:textId="77777777">
      <w:pPr>
        <w:pStyle w:val="Body"/>
      </w:pPr>
      <w:r w:rsidRPr="005457B3" w:rsidDel="004572BE">
        <w:rPr>
          <w:b/>
          <w:bCs/>
        </w:rPr>
        <w:t>Property management</w:t>
      </w:r>
      <w:r w:rsidRPr="005457B3">
        <w:rPr>
          <w:b/>
          <w:bCs/>
        </w:rPr>
        <w:t>:</w:t>
      </w:r>
      <w:r w:rsidRPr="005457B3">
        <w:t xml:space="preserve"> </w:t>
      </w:r>
      <w:r w:rsidRPr="005457B3" w:rsidDel="009D5A06">
        <w:t>where a current social housing tenant needs to be urgently relocated as their current property is unsuitable or unsafe, or is to be sold, upgraded, or redeveloped</w:t>
      </w:r>
      <w:r w:rsidRPr="005457B3">
        <w:t xml:space="preserve">. </w:t>
      </w:r>
    </w:p>
    <w:p w:rsidRPr="005457B3" w:rsidR="005457B3" w:rsidP="005457B3" w:rsidRDefault="005457B3" w14:paraId="69BEAE71" w14:textId="77777777">
      <w:pPr>
        <w:pStyle w:val="Numberloweralpha"/>
        <w:rPr>
          <w:b/>
          <w:bCs/>
        </w:rPr>
      </w:pPr>
      <w:r w:rsidRPr="005457B3">
        <w:rPr>
          <w:b/>
          <w:bCs/>
        </w:rPr>
        <w:t>Homeless with Support</w:t>
      </w:r>
    </w:p>
    <w:p w:rsidR="005457B3" w:rsidP="005457B3" w:rsidRDefault="005457B3" w14:paraId="53370B7A" w14:textId="77777777">
      <w:pPr>
        <w:pStyle w:val="Body"/>
      </w:pPr>
      <w:r w:rsidRPr="2509AB67">
        <w:t>The Homeless with Support category is for individuals or families who are homeless, at risk of homelessness or experiencing family violence who:</w:t>
      </w:r>
    </w:p>
    <w:p w:rsidR="005457B3" w:rsidP="005457B3" w:rsidRDefault="005457B3" w14:paraId="01C02CC7" w14:textId="77777777">
      <w:pPr>
        <w:pStyle w:val="Bullet1"/>
      </w:pPr>
      <w:r w:rsidRPr="2509AB67">
        <w:t>have no alternative housing options; and</w:t>
      </w:r>
    </w:p>
    <w:p w:rsidR="005457B3" w:rsidP="005457B3" w:rsidRDefault="005457B3" w14:paraId="44827F85" w14:textId="77777777">
      <w:pPr>
        <w:pStyle w:val="Bullet1"/>
      </w:pPr>
      <w:r w:rsidRPr="2509AB67">
        <w:t>who are either:</w:t>
      </w:r>
    </w:p>
    <w:p w:rsidR="005457B3" w:rsidP="005457B3" w:rsidRDefault="005457B3" w14:paraId="5D62F81E" w14:textId="77777777">
      <w:pPr>
        <w:pStyle w:val="Bullet1"/>
      </w:pPr>
      <w:r w:rsidRPr="2509AB67">
        <w:t xml:space="preserve">receiving support through a government-funded support program; or </w:t>
      </w:r>
    </w:p>
    <w:p w:rsidR="005457B3" w:rsidP="005457B3" w:rsidRDefault="005457B3" w14:paraId="38D58FD5" w14:textId="77777777">
      <w:pPr>
        <w:pStyle w:val="Bullet1"/>
      </w:pPr>
      <w:r w:rsidRPr="2509AB67">
        <w:t>exiting care or custody under health, child protection or justice arrangements.</w:t>
      </w:r>
    </w:p>
    <w:p w:rsidR="005457B3" w:rsidP="00AB68B8" w:rsidRDefault="005457B3" w14:paraId="73FBBEA9" w14:textId="77777777">
      <w:pPr>
        <w:pStyle w:val="Bodyafterbullets"/>
      </w:pPr>
      <w:r w:rsidRPr="2509AB67">
        <w:t>Applications for Homeless with Support must be submitted by a designated service provider on behalf of an individual or household.</w:t>
      </w:r>
    </w:p>
    <w:p w:rsidR="005457B3" w:rsidP="005457B3" w:rsidRDefault="005457B3" w14:paraId="1BCE42E5" w14:textId="77777777">
      <w:pPr>
        <w:pStyle w:val="Body"/>
      </w:pPr>
      <w:r w:rsidRPr="2509AB67">
        <w:t>The main priority reasons under which a person is considered eligible for the Homeless with Support category include:</w:t>
      </w:r>
    </w:p>
    <w:p w:rsidR="005457B3" w:rsidP="005457B3" w:rsidRDefault="005457B3" w14:paraId="52E91B70" w14:textId="77777777">
      <w:pPr>
        <w:pStyle w:val="Bullet1"/>
      </w:pPr>
      <w:r w:rsidRPr="2509AB67">
        <w:rPr>
          <w:b/>
        </w:rPr>
        <w:t>Homeless:</w:t>
      </w:r>
      <w:r w:rsidRPr="2509AB67">
        <w:t xml:space="preserve"> for people who are experiencing homelessness (including unstable accommodation, couch surfing and transitional housing) or who are exiting care or custody under health, child protection or justice arrangements and are receiving case managed support</w:t>
      </w:r>
      <w:r>
        <w:t>.</w:t>
      </w:r>
    </w:p>
    <w:p w:rsidR="005457B3" w:rsidP="005457B3" w:rsidRDefault="005457B3" w14:paraId="53CE8622" w14:textId="77777777">
      <w:pPr>
        <w:pStyle w:val="Bullet1"/>
      </w:pPr>
      <w:r w:rsidRPr="2509AB67">
        <w:rPr>
          <w:b/>
        </w:rPr>
        <w:t>Young people leaving care:</w:t>
      </w:r>
      <w:r w:rsidRPr="2509AB67">
        <w:t xml:space="preserve"> for people aged between 15 years and 9 months to 21 years, who are exiting care and are at risk of homelessness, that are receiving case managed support</w:t>
      </w:r>
      <w:r>
        <w:t>.</w:t>
      </w:r>
    </w:p>
    <w:p w:rsidR="005457B3" w:rsidP="005457B3" w:rsidRDefault="005457B3" w14:paraId="34FC9627" w14:textId="77777777">
      <w:pPr>
        <w:pStyle w:val="Bullet1"/>
      </w:pPr>
      <w:r>
        <w:rPr>
          <w:b/>
        </w:rPr>
        <w:t>Family reunification:</w:t>
      </w:r>
      <w:r>
        <w:t xml:space="preserve"> for households who need stable and affordable housing before a dependent child is reunited to the care of a parent, or a dependent child is not living with a parent because they do not have suitable housing.</w:t>
      </w:r>
    </w:p>
    <w:p w:rsidR="005457B3" w:rsidP="005457B3" w:rsidRDefault="005457B3" w14:paraId="59191ACD" w14:textId="77777777">
      <w:pPr>
        <w:pStyle w:val="Bullet1"/>
      </w:pPr>
      <w:r w:rsidRPr="2509AB67">
        <w:rPr>
          <w:b/>
        </w:rPr>
        <w:t>Family violence:</w:t>
      </w:r>
      <w:r w:rsidRPr="2509AB67">
        <w:t xml:space="preserve"> for people who are experiencing family violence and are receiving case managed support</w:t>
      </w:r>
      <w:r>
        <w:t>.</w:t>
      </w:r>
    </w:p>
    <w:p w:rsidR="623BE8C8" w:rsidP="5D9E9632" w:rsidRDefault="623BE8C8" w14:paraId="44C32449" w14:textId="6F510EA7">
      <w:pPr>
        <w:pStyle w:val="Bullet1"/>
        <w:rPr/>
      </w:pPr>
      <w:r w:rsidRPr="2E404803" w:rsidR="623BE8C8">
        <w:rPr>
          <w:b w:val="1"/>
          <w:bCs w:val="1"/>
        </w:rPr>
        <w:t>Housing First</w:t>
      </w:r>
      <w:r w:rsidRPr="2E404803" w:rsidR="3681517C">
        <w:rPr>
          <w:b w:val="1"/>
          <w:bCs w:val="1"/>
        </w:rPr>
        <w:t xml:space="preserve"> </w:t>
      </w:r>
      <w:r w:rsidRPr="2E404803" w:rsidR="4ECEE747">
        <w:rPr>
          <w:b w:val="1"/>
          <w:bCs w:val="1"/>
        </w:rPr>
        <w:t>f</w:t>
      </w:r>
      <w:r w:rsidRPr="2E404803" w:rsidR="3681517C">
        <w:rPr>
          <w:b w:val="1"/>
          <w:bCs w:val="1"/>
        </w:rPr>
        <w:t xml:space="preserve">or </w:t>
      </w:r>
      <w:r w:rsidRPr="2E404803" w:rsidR="160A0CC2">
        <w:rPr>
          <w:b w:val="1"/>
          <w:bCs w:val="1"/>
        </w:rPr>
        <w:t>P</w:t>
      </w:r>
      <w:r w:rsidRPr="2E404803" w:rsidR="3681517C">
        <w:rPr>
          <w:b w:val="1"/>
          <w:bCs w:val="1"/>
        </w:rPr>
        <w:t xml:space="preserve">eople </w:t>
      </w:r>
      <w:r w:rsidRPr="2E404803" w:rsidR="1DA5C6EF">
        <w:rPr>
          <w:b w:val="1"/>
          <w:bCs w:val="1"/>
        </w:rPr>
        <w:t>S</w:t>
      </w:r>
      <w:r w:rsidRPr="2E404803" w:rsidR="3681517C">
        <w:rPr>
          <w:b w:val="1"/>
          <w:bCs w:val="1"/>
        </w:rPr>
        <w:t xml:space="preserve">leeping </w:t>
      </w:r>
      <w:r w:rsidRPr="2E404803" w:rsidR="3C951863">
        <w:rPr>
          <w:b w:val="1"/>
          <w:bCs w:val="1"/>
        </w:rPr>
        <w:t>R</w:t>
      </w:r>
      <w:r w:rsidRPr="2E404803" w:rsidR="3681517C">
        <w:rPr>
          <w:b w:val="1"/>
          <w:bCs w:val="1"/>
        </w:rPr>
        <w:t>ough</w:t>
      </w:r>
      <w:r w:rsidRPr="2E404803" w:rsidR="623BE8C8">
        <w:rPr>
          <w:b w:val="1"/>
          <w:bCs w:val="1"/>
        </w:rPr>
        <w:t>:</w:t>
      </w:r>
      <w:r w:rsidR="623BE8C8">
        <w:rPr/>
        <w:t xml:space="preserve"> for people </w:t>
      </w:r>
      <w:r w:rsidR="43C61442">
        <w:rPr/>
        <w:t xml:space="preserve">who are experiencing </w:t>
      </w:r>
      <w:r w:rsidR="70B68FAB">
        <w:rPr/>
        <w:t xml:space="preserve">sustained or multiple episodes of homelessness and are being </w:t>
      </w:r>
      <w:r w:rsidR="43C61442">
        <w:rPr/>
        <w:t>supported by</w:t>
      </w:r>
      <w:r w:rsidR="5535DA59">
        <w:rPr/>
        <w:t xml:space="preserve"> an approved</w:t>
      </w:r>
      <w:r w:rsidR="43C61442">
        <w:rPr/>
        <w:t xml:space="preserve"> </w:t>
      </w:r>
      <w:r w:rsidR="43C61442">
        <w:rPr/>
        <w:t>Housing First</w:t>
      </w:r>
      <w:r w:rsidR="43C61442">
        <w:rPr/>
        <w:t xml:space="preserve"> program.</w:t>
      </w:r>
    </w:p>
    <w:p w:rsidR="005457B3" w:rsidP="005457B3" w:rsidRDefault="005457B3" w14:paraId="56B3A963" w14:textId="77777777">
      <w:pPr>
        <w:pStyle w:val="Bullet1"/>
      </w:pPr>
      <w:r w:rsidRPr="1FD3D155">
        <w:rPr>
          <w:b/>
          <w:bCs/>
        </w:rPr>
        <w:t>Mental health with support:</w:t>
      </w:r>
      <w:r w:rsidRPr="1FD3D155">
        <w:t xml:space="preserve"> for people who need ongoing </w:t>
      </w:r>
      <w:r>
        <w:t>(12 months or more) intensive treatment, care and</w:t>
      </w:r>
      <w:r w:rsidRPr="1FD3D155">
        <w:t xml:space="preserve"> support to maintain housing due to the impact of sustained mental health challenges (including the impacts of trauma they experience).</w:t>
      </w:r>
    </w:p>
    <w:p w:rsidRPr="005457B3" w:rsidR="005457B3" w:rsidP="003521A2" w:rsidRDefault="005457B3" w14:paraId="45761242" w14:textId="77777777">
      <w:pPr>
        <w:pStyle w:val="Numberloweralpha"/>
        <w:spacing w:before="120"/>
        <w:rPr>
          <w:b/>
          <w:bCs/>
        </w:rPr>
      </w:pPr>
      <w:r w:rsidRPr="005457B3">
        <w:rPr>
          <w:b/>
          <w:bCs/>
        </w:rPr>
        <w:t>Supported Housing</w:t>
      </w:r>
    </w:p>
    <w:p w:rsidR="005457B3" w:rsidP="005457B3" w:rsidRDefault="005457B3" w14:paraId="5DA738E7" w14:textId="77777777">
      <w:pPr>
        <w:pStyle w:val="Body"/>
      </w:pPr>
      <w:r w:rsidRPr="2509AB67">
        <w:t xml:space="preserve">The Supported Housing category is for </w:t>
      </w:r>
      <w:r>
        <w:t>individuals or households</w:t>
      </w:r>
      <w:r w:rsidRPr="2509AB67">
        <w:t xml:space="preserve"> whose existing housing is highly unsuitable</w:t>
      </w:r>
      <w:r>
        <w:t xml:space="preserve"> because:</w:t>
      </w:r>
    </w:p>
    <w:p w:rsidR="005457B3" w:rsidP="005457B3" w:rsidRDefault="005457B3" w14:paraId="733EE855" w14:textId="77777777">
      <w:pPr>
        <w:pStyle w:val="Bullet1"/>
      </w:pPr>
      <w:r w:rsidRPr="004511F4">
        <w:rPr>
          <w:b/>
          <w:bCs/>
        </w:rPr>
        <w:t>Major Modifications</w:t>
      </w:r>
      <w:r>
        <w:t xml:space="preserve"> - </w:t>
      </w:r>
      <w:r w:rsidRPr="2509AB67">
        <w:t>major structural modification</w:t>
      </w:r>
      <w:r>
        <w:t xml:space="preserve"> is required of t</w:t>
      </w:r>
      <w:r w:rsidRPr="2509AB67">
        <w:t xml:space="preserve">heir existing housing due to a household member’s disability or health condition, but such </w:t>
      </w:r>
      <w:r>
        <w:t xml:space="preserve">a </w:t>
      </w:r>
      <w:r w:rsidRPr="2509AB67">
        <w:t xml:space="preserve">modification cannot be made; </w:t>
      </w:r>
      <w:r>
        <w:t>and/</w:t>
      </w:r>
      <w:r w:rsidRPr="2509AB67">
        <w:t>or</w:t>
      </w:r>
    </w:p>
    <w:p w:rsidRPr="00C42483" w:rsidR="005457B3" w:rsidP="005457B3" w:rsidRDefault="005457B3" w14:paraId="4F63ECBB" w14:textId="77777777">
      <w:pPr>
        <w:pStyle w:val="Bullet1"/>
      </w:pPr>
      <w:r w:rsidRPr="004511F4">
        <w:rPr>
          <w:b/>
          <w:bCs/>
        </w:rPr>
        <w:t>Significant Personal Support</w:t>
      </w:r>
      <w:r w:rsidRPr="00C42483">
        <w:t xml:space="preserve"> – they are unable to access, from their housing, required assistance of personal support through a designated support provider to be able to live independently or their housing is significantly detrimental to, or exacerbates, their physical or mental health condition. Applicants must be in receipt of formal support through a designated service provider for the following types of support/care: </w:t>
      </w:r>
    </w:p>
    <w:p w:rsidRPr="00F52E60" w:rsidR="005457B3" w:rsidP="005457B3" w:rsidRDefault="005457B3" w14:paraId="477D927B" w14:textId="77777777">
      <w:pPr>
        <w:pStyle w:val="Bullet2"/>
      </w:pPr>
      <w:r w:rsidRPr="00F52E60">
        <w:t>Acquired Brain Injury</w:t>
      </w:r>
    </w:p>
    <w:p w:rsidRPr="00F52E60" w:rsidR="005457B3" w:rsidP="005457B3" w:rsidRDefault="005457B3" w14:paraId="37695CA4" w14:textId="77777777">
      <w:pPr>
        <w:pStyle w:val="Bullet2"/>
      </w:pPr>
      <w:r w:rsidRPr="00F52E60">
        <w:t>Aged Care</w:t>
      </w:r>
    </w:p>
    <w:p w:rsidRPr="00F52E60" w:rsidR="005457B3" w:rsidP="005457B3" w:rsidRDefault="005457B3" w14:paraId="6013BEE4" w14:textId="77777777">
      <w:pPr>
        <w:pStyle w:val="Bullet2"/>
      </w:pPr>
      <w:r w:rsidRPr="00F52E60">
        <w:t>Children, Youth and Families</w:t>
      </w:r>
    </w:p>
    <w:p w:rsidRPr="00F52E60" w:rsidR="005457B3" w:rsidP="005457B3" w:rsidRDefault="005457B3" w14:paraId="708F1D52" w14:textId="77777777">
      <w:pPr>
        <w:pStyle w:val="Bullet2"/>
      </w:pPr>
      <w:r w:rsidRPr="00F52E60">
        <w:t>Disability (non</w:t>
      </w:r>
      <w:r>
        <w:t xml:space="preserve"> </w:t>
      </w:r>
      <w:r w:rsidRPr="00F52E60">
        <w:t>NDIS)</w:t>
      </w:r>
    </w:p>
    <w:p w:rsidRPr="00F52E60" w:rsidR="005457B3" w:rsidP="005457B3" w:rsidRDefault="005457B3" w14:paraId="3D64D397" w14:textId="77777777">
      <w:pPr>
        <w:pStyle w:val="Bullet2"/>
      </w:pPr>
      <w:r w:rsidRPr="00F52E60">
        <w:lastRenderedPageBreak/>
        <w:t>Mental Health – for people with a mental health support need who do not need the evidence requirements for Mental Health with Support</w:t>
      </w:r>
    </w:p>
    <w:p w:rsidR="005457B3" w:rsidP="005457B3" w:rsidRDefault="005457B3" w14:paraId="60162AFC" w14:textId="77777777">
      <w:pPr>
        <w:pStyle w:val="Bullet2"/>
      </w:pPr>
      <w:r w:rsidRPr="00F52E60">
        <w:t>Mental Health with Support – for people who need ongoing (12 months or more) intensive treatment, care and support to maintain housing due to the impact of sustained mental</w:t>
      </w:r>
      <w:r>
        <w:t xml:space="preserve"> </w:t>
      </w:r>
      <w:r w:rsidRPr="00F52E60">
        <w:t>health challenges (including the impacts of trauma they experience)</w:t>
      </w:r>
    </w:p>
    <w:p w:rsidR="005457B3" w:rsidP="005457B3" w:rsidRDefault="005457B3" w14:paraId="4D7BEB4D" w14:textId="77777777">
      <w:pPr>
        <w:pStyle w:val="Bullet2"/>
      </w:pPr>
      <w:r>
        <w:t>NDIS.</w:t>
      </w:r>
    </w:p>
    <w:p w:rsidRPr="005457B3" w:rsidR="005457B3" w:rsidP="003521A2" w:rsidRDefault="005457B3" w14:paraId="25FEB613" w14:textId="77777777">
      <w:pPr>
        <w:pStyle w:val="Numberloweralpha"/>
        <w:spacing w:before="120"/>
        <w:rPr>
          <w:b/>
          <w:bCs/>
        </w:rPr>
      </w:pPr>
      <w:r w:rsidRPr="005457B3">
        <w:rPr>
          <w:b/>
          <w:bCs/>
        </w:rPr>
        <w:t>Special Housing Needs</w:t>
      </w:r>
    </w:p>
    <w:p w:rsidR="005457B3" w:rsidP="005457B3" w:rsidRDefault="005457B3" w14:paraId="379BCD38" w14:textId="77777777">
      <w:pPr>
        <w:pStyle w:val="Body"/>
      </w:pPr>
      <w:r w:rsidRPr="2509AB67">
        <w:t xml:space="preserve">The Special Housing Needs category is for people who are living in housing that has become unsuitable and have no alternative housing options. </w:t>
      </w:r>
    </w:p>
    <w:p w:rsidR="005457B3" w:rsidP="005457B3" w:rsidRDefault="005457B3" w14:paraId="6F1CC0C5" w14:textId="77777777">
      <w:pPr>
        <w:pStyle w:val="Body"/>
      </w:pPr>
      <w:r w:rsidRPr="2509AB67">
        <w:t>The main priority reasons and the type of circumstances that an applicant must demonstrate to be eligible for this category include:</w:t>
      </w:r>
    </w:p>
    <w:p w:rsidR="005457B3" w:rsidP="001244C0" w:rsidRDefault="005457B3" w14:paraId="3D1C4731" w14:textId="77777777">
      <w:pPr>
        <w:pStyle w:val="Bullet1"/>
      </w:pPr>
      <w:r w:rsidRPr="2509AB67">
        <w:rPr>
          <w:b/>
        </w:rPr>
        <w:t>Insecure Housing:</w:t>
      </w:r>
      <w:r w:rsidRPr="2509AB67">
        <w:t xml:space="preserve">  </w:t>
      </w:r>
      <w:r>
        <w:t xml:space="preserve">households who are </w:t>
      </w:r>
      <w:r w:rsidRPr="2509AB67">
        <w:t>living in temporary, emergency or crisis housing, or with friends or relatives who are unable to provide longer term housing</w:t>
      </w:r>
      <w:r>
        <w:t>.</w:t>
      </w:r>
    </w:p>
    <w:p w:rsidR="005457B3" w:rsidP="001244C0" w:rsidRDefault="005457B3" w14:paraId="00E405EF" w14:textId="77777777">
      <w:pPr>
        <w:pStyle w:val="Bullet1"/>
      </w:pPr>
      <w:r w:rsidRPr="2509AB67">
        <w:rPr>
          <w:b/>
          <w:bCs/>
        </w:rPr>
        <w:t>Inappropriate housing:</w:t>
      </w:r>
      <w:r w:rsidRPr="2509AB67">
        <w:t xml:space="preserve"> comprising severe overcrowding (the household needs two or more extra bedrooms), unsuitable housing (housing that has a long-term detrimental effect on one or more members of the household without receiving significant support)</w:t>
      </w:r>
      <w:r>
        <w:t>.</w:t>
      </w:r>
    </w:p>
    <w:p w:rsidR="005457B3" w:rsidP="001244C0" w:rsidRDefault="005457B3" w14:paraId="46C46137" w14:textId="77777777">
      <w:pPr>
        <w:pStyle w:val="Bullet1"/>
      </w:pPr>
      <w:r w:rsidRPr="2509AB67">
        <w:rPr>
          <w:b/>
        </w:rPr>
        <w:t>Unsafe housing</w:t>
      </w:r>
      <w:r w:rsidRPr="2509AB67">
        <w:t>: applicants experiencing actual, or a serious threat of, physical violence, and who need urgent housing because they have no other housing options</w:t>
      </w:r>
      <w:r>
        <w:t>. There are two priority</w:t>
      </w:r>
      <w:r w:rsidRPr="2509AB67">
        <w:t xml:space="preserve"> scenario</w:t>
      </w:r>
      <w:r>
        <w:t>s</w:t>
      </w:r>
      <w:r w:rsidRPr="2509AB67">
        <w:t xml:space="preserve"> of family violence </w:t>
      </w:r>
      <w:r>
        <w:t>and</w:t>
      </w:r>
      <w:r w:rsidRPr="2509AB67">
        <w:t xml:space="preserve"> serious threat of physical </w:t>
      </w:r>
      <w:r>
        <w:t>violence.</w:t>
      </w:r>
    </w:p>
    <w:p w:rsidR="005457B3" w:rsidP="001244C0" w:rsidRDefault="005457B3" w14:paraId="76D24814" w14:textId="77777777">
      <w:pPr>
        <w:pStyle w:val="Bullet1"/>
      </w:pPr>
      <w:r w:rsidRPr="2509AB67">
        <w:rPr>
          <w:b/>
        </w:rPr>
        <w:t>Urgent Medical Needs:</w:t>
      </w:r>
      <w:r w:rsidRPr="2509AB67">
        <w:t xml:space="preserve"> with a serious medical condition, </w:t>
      </w:r>
      <w:r>
        <w:t>who</w:t>
      </w:r>
      <w:r w:rsidRPr="2509AB67">
        <w:t xml:space="preserve"> urgently require alternative housing</w:t>
      </w:r>
      <w:r>
        <w:t xml:space="preserve"> as a result of their condition.</w:t>
      </w:r>
    </w:p>
    <w:p w:rsidR="005457B3" w:rsidP="001244C0" w:rsidRDefault="005457B3" w14:paraId="7C242F68" w14:textId="77777777">
      <w:pPr>
        <w:pStyle w:val="Bullet1"/>
      </w:pPr>
      <w:r w:rsidRPr="2509AB67">
        <w:rPr>
          <w:b/>
        </w:rPr>
        <w:t>Mental Health</w:t>
      </w:r>
      <w:r w:rsidRPr="2509AB67">
        <w:t>: applicants who urgently require alternative housing primarily as a result of mental health challenges (including the impacts of trauma) but do not have significant support needs.</w:t>
      </w:r>
    </w:p>
    <w:p w:rsidRPr="00AB68B8" w:rsidR="005457B3" w:rsidP="003521A2" w:rsidRDefault="005457B3" w14:paraId="133BAAA3" w14:textId="77777777">
      <w:pPr>
        <w:pStyle w:val="Numberloweralpha"/>
        <w:spacing w:before="120"/>
        <w:rPr>
          <w:b/>
          <w:bCs/>
        </w:rPr>
      </w:pPr>
      <w:r w:rsidRPr="00AB68B8">
        <w:rPr>
          <w:b/>
          <w:bCs/>
        </w:rPr>
        <w:t>Special Housing Needs aged 55 years and over</w:t>
      </w:r>
    </w:p>
    <w:p w:rsidR="005457B3" w:rsidP="001244C0" w:rsidRDefault="005457B3" w14:paraId="730DDA72" w14:textId="77777777">
      <w:pPr>
        <w:pStyle w:val="Body"/>
      </w:pPr>
      <w:r w:rsidRPr="2509AB67">
        <w:t xml:space="preserve">This category is for people aged 55 years and over who wish to be considered for social housing who are not eligible for any other priority access category. This category only applies to </w:t>
      </w:r>
      <w:r>
        <w:t xml:space="preserve">people who are </w:t>
      </w:r>
      <w:r w:rsidRPr="2509AB67">
        <w:t>single</w:t>
      </w:r>
      <w:r>
        <w:t xml:space="preserve"> or</w:t>
      </w:r>
      <w:r w:rsidRPr="2509AB67">
        <w:t xml:space="preserve"> </w:t>
      </w:r>
      <w:r>
        <w:t xml:space="preserve">are a </w:t>
      </w:r>
      <w:r w:rsidRPr="2509AB67">
        <w:t xml:space="preserve">couple </w:t>
      </w:r>
      <w:r>
        <w:t>where</w:t>
      </w:r>
      <w:r w:rsidRPr="2509AB67">
        <w:t xml:space="preserve"> both </w:t>
      </w:r>
      <w:r>
        <w:t xml:space="preserve">members are </w:t>
      </w:r>
      <w:r w:rsidRPr="2509AB67">
        <w:t xml:space="preserve">aged 55 years or </w:t>
      </w:r>
      <w:r>
        <w:t>over</w:t>
      </w:r>
      <w:r w:rsidRPr="2509AB67">
        <w:t>.</w:t>
      </w:r>
    </w:p>
    <w:p w:rsidR="001244C0" w:rsidRDefault="001244C0" w14:paraId="56EB9385" w14:textId="26872E42">
      <w:pPr>
        <w:spacing w:after="0" w:line="240" w:lineRule="auto"/>
        <w:rPr>
          <w:rFonts w:eastAsia="Times"/>
        </w:rPr>
      </w:pPr>
      <w:r>
        <w:br w:type="page"/>
      </w:r>
    </w:p>
    <w:p w:rsidRPr="003B1BDC" w:rsidR="001244C0" w:rsidP="001244C0" w:rsidRDefault="001244C0" w14:paraId="74DED614" w14:textId="77777777">
      <w:pPr>
        <w:pStyle w:val="Body"/>
      </w:pPr>
      <w:bookmarkStart w:name="_Toc66794859" w:id="0"/>
      <w:bookmarkStart w:name="_Toc201910286" w:id="1"/>
    </w:p>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0194"/>
      </w:tblGrid>
      <w:tr w:rsidR="001244C0" w:rsidTr="00C82FE4" w14:paraId="09BBA870" w14:textId="77777777">
        <w:tc>
          <w:tcPr>
            <w:tcW w:w="10194" w:type="dxa"/>
          </w:tcPr>
          <w:p w:rsidR="00BC57EB" w:rsidP="007F6472" w:rsidRDefault="001244C0" w14:paraId="12692C69" w14:textId="56C0E685">
            <w:pPr>
              <w:pStyle w:val="Accessibilitypara"/>
            </w:pPr>
            <w:bookmarkStart w:name="_Hlk37240926" w:id="2"/>
            <w:r w:rsidRPr="00E3298A">
              <w:t>To receive this document in another format,</w:t>
            </w:r>
            <w:r>
              <w:t xml:space="preserve"> phone</w:t>
            </w:r>
            <w:r w:rsidR="00191C14">
              <w:t xml:space="preserve"> Homes Victoria</w:t>
            </w:r>
            <w:r w:rsidRPr="00E3298A">
              <w:t xml:space="preserve"> </w:t>
            </w:r>
            <w:r w:rsidRPr="00565AE2" w:rsidR="00565AE2">
              <w:t>1300 650 172</w:t>
            </w:r>
            <w:r w:rsidR="00565AE2">
              <w:t xml:space="preserve"> </w:t>
            </w:r>
            <w:r w:rsidR="00BC57EB">
              <w:t xml:space="preserve">or email Homes Victoria </w:t>
            </w:r>
            <w:hyperlink w:history="1" r:id="rId15">
              <w:r w:rsidRPr="001D1CC9" w:rsidR="00BC57EB">
                <w:rPr>
                  <w:rStyle w:val="Hyperlink"/>
                </w:rPr>
                <w:t>enquiries@homes.vic.gov.au</w:t>
              </w:r>
            </w:hyperlink>
          </w:p>
          <w:p w:rsidRPr="00FA592B" w:rsidR="001244C0" w:rsidP="00C82FE4" w:rsidRDefault="001244C0" w14:paraId="3F86044F" w14:textId="77777777">
            <w:pPr>
              <w:pStyle w:val="Accessibilitypara"/>
              <w:rPr>
                <w:b/>
                <w:bCs/>
              </w:rPr>
            </w:pPr>
            <w:r w:rsidRPr="00FA592B">
              <w:rPr>
                <w:b/>
                <w:bCs/>
              </w:rPr>
              <w:t>Help for people with hearing or speech communication difficulties</w:t>
            </w:r>
          </w:p>
          <w:p w:rsidRPr="00E3298A" w:rsidR="001244C0" w:rsidP="00C82FE4" w:rsidRDefault="001244C0" w14:paraId="13601BC6" w14:textId="77777777">
            <w:pPr>
              <w:pStyle w:val="Accessibilitypara"/>
            </w:pPr>
            <w:r w:rsidRPr="00E3298A">
              <w:t>Contact us through the National Relay Service (NRS). For more information about the NRS</w:t>
            </w:r>
            <w:r>
              <w:t xml:space="preserve"> visit </w:t>
            </w:r>
            <w:hyperlink w:history="1" r:id="rId16">
              <w:r w:rsidRPr="00003203">
                <w:rPr>
                  <w:rStyle w:val="Hyperlink"/>
                </w:rPr>
                <w:t>National Relay Service</w:t>
              </w:r>
            </w:hyperlink>
            <w:r w:rsidRPr="00E3298A">
              <w:t xml:space="preserve"> </w:t>
            </w:r>
            <w:r w:rsidRPr="004149C4">
              <w:t>https://www.accesshub.gov.au/about-the-nrs</w:t>
            </w:r>
            <w:r>
              <w:t xml:space="preserve">, or </w:t>
            </w:r>
            <w:r w:rsidRPr="00E3298A">
              <w:t>call the NRS Helpdesk on 1800 555 660.</w:t>
            </w:r>
          </w:p>
          <w:p w:rsidR="001244C0" w:rsidP="00C82FE4" w:rsidRDefault="001244C0" w14:paraId="691642EF" w14:textId="77777777">
            <w:pPr>
              <w:pStyle w:val="Imprint"/>
            </w:pPr>
            <w:r w:rsidRPr="0055119B">
              <w:t>Authorised and published by the Victorian Government, 1 Treasury Place, Melbourne.</w:t>
            </w:r>
          </w:p>
          <w:p w:rsidRPr="005611AD" w:rsidR="001244C0" w:rsidP="00C82FE4" w:rsidRDefault="001244C0" w14:paraId="67771A92" w14:textId="3BAECCB1">
            <w:pPr>
              <w:pStyle w:val="Imprint"/>
            </w:pPr>
            <w:r w:rsidRPr="0055119B">
              <w:t xml:space="preserve">© State of Victoria, Australia, Department </w:t>
            </w:r>
            <w:r w:rsidRPr="001B058F">
              <w:t xml:space="preserve">of </w:t>
            </w:r>
            <w:r>
              <w:t>Families, Fairness and Housing</w:t>
            </w:r>
            <w:r w:rsidR="00415B79">
              <w:t xml:space="preserve"> (Homes Victoria)</w:t>
            </w:r>
            <w:r w:rsidRPr="0055119B">
              <w:t xml:space="preserve">, </w:t>
            </w:r>
            <w:r w:rsidRPr="005611AD" w:rsidR="005611AD">
              <w:t>November 2025</w:t>
            </w:r>
            <w:r w:rsidRPr="005611AD">
              <w:t>.</w:t>
            </w:r>
          </w:p>
          <w:p w:rsidRPr="0055119B" w:rsidR="001244C0" w:rsidP="00C82FE4" w:rsidRDefault="001244C0" w14:paraId="611CE7A6" w14:textId="7E5AB8A9">
            <w:pPr>
              <w:pStyle w:val="Imprint"/>
            </w:pPr>
            <w:r w:rsidRPr="0055119B">
              <w:t>ISBN</w:t>
            </w:r>
            <w:r w:rsidR="00724328">
              <w:t xml:space="preserve"> 978-1-76130-909-0</w:t>
            </w:r>
            <w:r w:rsidRPr="00E33237">
              <w:rPr>
                <w:color w:val="004C97"/>
              </w:rPr>
              <w:t xml:space="preserve"> </w:t>
            </w:r>
            <w:r w:rsidRPr="0055119B">
              <w:t>(online/PDF/Word)</w:t>
            </w:r>
          </w:p>
          <w:p w:rsidRPr="0055119B" w:rsidR="001244C0" w:rsidP="00C82FE4" w:rsidRDefault="001244C0" w14:paraId="2CEFBAB9" w14:textId="7648744E">
            <w:pPr>
              <w:pStyle w:val="Imprint"/>
            </w:pPr>
            <w:r w:rsidRPr="0055119B">
              <w:t>Available at</w:t>
            </w:r>
            <w:r w:rsidR="00814DB0">
              <w:t xml:space="preserve"> </w:t>
            </w:r>
            <w:hyperlink w:history="1" r:id="rId17">
              <w:r w:rsidRPr="00BD6088" w:rsidR="00814DB0">
                <w:rPr>
                  <w:rStyle w:val="Hyperlink"/>
                </w:rPr>
                <w:t xml:space="preserve">Housing.vic – Social </w:t>
              </w:r>
              <w:r w:rsidRPr="00BD6088" w:rsidR="00BD6088">
                <w:rPr>
                  <w:rStyle w:val="Hyperlink"/>
                </w:rPr>
                <w:t>h</w:t>
              </w:r>
              <w:r w:rsidRPr="00BD6088" w:rsidR="00814DB0">
                <w:rPr>
                  <w:rStyle w:val="Hyperlink"/>
                </w:rPr>
                <w:t>ou</w:t>
              </w:r>
              <w:r w:rsidRPr="00BD6088" w:rsidR="00BD6088">
                <w:rPr>
                  <w:rStyle w:val="Hyperlink"/>
                </w:rPr>
                <w:t>sing eligibility</w:t>
              </w:r>
            </w:hyperlink>
            <w:r w:rsidRPr="0055119B">
              <w:t xml:space="preserve"> </w:t>
            </w:r>
            <w:r w:rsidRPr="00814DB0" w:rsidR="00814DB0">
              <w:t>https://www.housing.vic.gov.au/social-housing-eligibility</w:t>
            </w:r>
          </w:p>
          <w:p w:rsidR="001244C0" w:rsidP="00C82FE4" w:rsidRDefault="001244C0" w14:paraId="03DB28DF" w14:textId="104B997C">
            <w:pPr>
              <w:pStyle w:val="Imprint"/>
            </w:pPr>
            <w:r w:rsidRPr="00025223">
              <w:t>(</w:t>
            </w:r>
            <w:r w:rsidRPr="007F6F3E" w:rsidR="007F6F3E">
              <w:t>2510468</w:t>
            </w:r>
            <w:r w:rsidRPr="007F6F3E">
              <w:t>)</w:t>
            </w:r>
          </w:p>
        </w:tc>
      </w:tr>
      <w:bookmarkEnd w:id="0"/>
      <w:bookmarkEnd w:id="1"/>
      <w:bookmarkEnd w:id="2"/>
    </w:tbl>
    <w:p w:rsidR="00AA5BD0" w:rsidP="001244C0" w:rsidRDefault="00AA5BD0" w14:paraId="32D8DDA3" w14:textId="77777777">
      <w:pPr>
        <w:pStyle w:val="Body"/>
      </w:pPr>
    </w:p>
    <w:sectPr w:rsidR="00AA5BD0" w:rsidSect="00593A99">
      <w:headerReference w:type="default" r:id="rId18"/>
      <w:footerReference w:type="default" r:id="rId19"/>
      <w:type w:val="continuous"/>
      <w:pgSz w:w="11906" w:h="16838" w:orient="portrait"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3DAA" w:rsidRDefault="00723DAA" w14:paraId="43ADCB3C" w14:textId="77777777">
      <w:r>
        <w:separator/>
      </w:r>
    </w:p>
    <w:p w:rsidR="00723DAA" w:rsidRDefault="00723DAA" w14:paraId="7D5A9103" w14:textId="77777777"/>
  </w:endnote>
  <w:endnote w:type="continuationSeparator" w:id="0">
    <w:p w:rsidR="00723DAA" w:rsidRDefault="00723DAA" w14:paraId="67272421" w14:textId="77777777">
      <w:r>
        <w:continuationSeparator/>
      </w:r>
    </w:p>
    <w:p w:rsidR="00723DAA" w:rsidRDefault="00723DAA" w14:paraId="63A1E572" w14:textId="77777777"/>
  </w:endnote>
  <w:endnote w:type="continuationNotice" w:id="1">
    <w:p w:rsidR="00723DAA" w:rsidRDefault="00723DAA" w14:paraId="03F9D42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65AA9" w:rsidR="00E261B3" w:rsidP="00EF2C72" w:rsidRDefault="00967335" w14:paraId="016C29F6" w14:textId="044C41A7">
    <w:pPr>
      <w:pStyle w:val="Footer"/>
    </w:pPr>
    <w:r>
      <w:rPr>
        <w:noProof/>
        <w:lang w:eastAsia="en-AU"/>
      </w:rPr>
      <w:drawing>
        <wp:anchor distT="0" distB="0" distL="114300" distR="114300" simplePos="0" relativeHeight="251658243"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B21F90" w:rsidR="00E261B3" w:rsidP="00B21F90" w:rsidRDefault="00E261B3" w14:paraId="3E3ACDE0" w14:textId="77777777">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w14:anchorId="3F220AE8">
              <v:stroke joinstyle="miter"/>
              <v:path gradientshapeok="t" o:connecttype="rect"/>
            </v:shapetype>
            <v:shape id="MSIPCMc3054336811d08b680b9289e"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v:textbox inset=",0,,0">
                <w:txbxContent>
                  <w:p w:rsidRPr="00B21F90" w:rsidR="00E261B3" w:rsidP="00B21F90" w:rsidRDefault="00E261B3" w14:paraId="3E3ACDE0"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E261B3" w:rsidRDefault="00E261B3" w14:paraId="65F67A31" w14:textId="77777777">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B21F90" w:rsidR="00E261B3" w:rsidP="00B21F90" w:rsidRDefault="00E261B3" w14:paraId="14CB6103" w14:textId="77777777">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w14:anchorId="36861015">
              <v:stroke joinstyle="miter"/>
              <v:path gradientshapeok="t" o:connecttype="rect"/>
            </v:shapetype>
            <v:shape id="MSIPCM418f4cbe97f099549309dca7"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v:textbox inset=",0,,0">
                <w:txbxContent>
                  <w:p w:rsidRPr="00B21F90" w:rsidR="00E261B3" w:rsidP="00B21F90" w:rsidRDefault="00E261B3" w14:paraId="14CB6103"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Pr="00F65AA9" w:rsidR="00593A99" w:rsidP="00EF2C72" w:rsidRDefault="00593A99" w14:paraId="6434A8BE" w14:textId="5BA638FF">
    <w:pPr>
      <w:pStyle w:val="Footer"/>
    </w:pPr>
    <w:r>
      <w:rPr>
        <w:noProof/>
        <w:lang w:eastAsia="en-AU"/>
      </w:rPr>
      <mc:AlternateContent>
        <mc:Choice Requires="wps">
          <w:drawing>
            <wp:anchor distT="0" distB="0" distL="114300" distR="114300" simplePos="0" relativeHeight="251658242" behindDoc="0" locked="0" layoutInCell="0" allowOverlap="1" wp14:anchorId="005089CE" wp14:editId="12E569FA">
              <wp:simplePos x="0" y="0"/>
              <wp:positionH relativeFrom="page">
                <wp:posOffset>0</wp:posOffset>
              </wp:positionH>
              <wp:positionV relativeFrom="page">
                <wp:posOffset>10189210</wp:posOffset>
              </wp:positionV>
              <wp:extent cx="7560310" cy="311785"/>
              <wp:effectExtent l="0" t="0" r="0" b="12065"/>
              <wp:wrapNone/>
              <wp:docPr id="3"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B21F90" w:rsidR="00593A99" w:rsidP="00B21F90" w:rsidRDefault="00593A99" w14:paraId="4A19E81D" w14:textId="77777777">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w14:anchorId="005089CE">
              <v:stroke joinstyle="miter"/>
              <v:path gradientshapeok="t" o:connecttype="rect"/>
            </v:shapetype>
            <v:shape id="_x0000_s1028"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v:textbox inset=",0,,0">
                <w:txbxContent>
                  <w:p w:rsidRPr="00B21F90" w:rsidR="00593A99" w:rsidP="00B21F90" w:rsidRDefault="00593A99" w14:paraId="4A19E81D"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3DAA" w:rsidP="00207717" w:rsidRDefault="00723DAA" w14:paraId="58B02538" w14:textId="77777777">
      <w:pPr>
        <w:spacing w:before="120"/>
      </w:pPr>
      <w:r>
        <w:separator/>
      </w:r>
    </w:p>
  </w:footnote>
  <w:footnote w:type="continuationSeparator" w:id="0">
    <w:p w:rsidR="00723DAA" w:rsidRDefault="00723DAA" w14:paraId="60CE790E" w14:textId="77777777">
      <w:r>
        <w:continuationSeparator/>
      </w:r>
    </w:p>
    <w:p w:rsidR="00723DAA" w:rsidRDefault="00723DAA" w14:paraId="6C0703CC" w14:textId="77777777"/>
  </w:footnote>
  <w:footnote w:type="continuationNotice" w:id="1">
    <w:p w:rsidR="00723DAA" w:rsidRDefault="00723DAA" w14:paraId="299F7E6F" w14:textId="77777777">
      <w:pPr>
        <w:spacing w:after="0" w:line="240" w:lineRule="auto"/>
      </w:pPr>
    </w:p>
  </w:footnote>
  <w:footnote w:id="2">
    <w:p w:rsidR="00AA1403" w:rsidRDefault="00AA1403" w14:paraId="5AC8D3D5" w14:textId="7BDABF45">
      <w:pPr>
        <w:pStyle w:val="FootnoteText"/>
      </w:pPr>
      <w:r>
        <w:rPr>
          <w:rStyle w:val="FootnoteReference"/>
        </w:rPr>
        <w:footnoteRef/>
      </w:r>
      <w:r>
        <w:t xml:space="preserve"> </w:t>
      </w:r>
      <w:r w:rsidRPr="00AA1403">
        <w:t>https://fac.dffh.vic.gov.au/victorian-housing-register</w:t>
      </w:r>
    </w:p>
  </w:footnote>
  <w:footnote w:id="3">
    <w:p w:rsidR="00551412" w:rsidRDefault="00551412" w14:paraId="6841A4DF" w14:textId="4E78BA5B">
      <w:pPr>
        <w:pStyle w:val="FootnoteText"/>
      </w:pPr>
      <w:r>
        <w:rPr>
          <w:rStyle w:val="FootnoteReference"/>
        </w:rPr>
        <w:footnoteRef/>
      </w:r>
      <w:r>
        <w:t xml:space="preserve"> </w:t>
      </w:r>
      <w:r w:rsidRPr="00551412">
        <w:t>https://providers.dffh.vic.gov.au/public-housing-allocations-operational-guidelines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1568D" w:rsidR="00E261B3" w:rsidP="0017674D" w:rsidRDefault="001244C0" w14:paraId="01FD96D1" w14:textId="466D4405">
    <w:pPr>
      <w:pStyle w:val="Header"/>
    </w:pPr>
    <w:r>
      <w:t xml:space="preserve">Victorian Housing Register – Determinations of eligibility criteria, priority categories </w:t>
    </w:r>
    <w:r w:rsidR="00B40F7F">
      <w:br/>
    </w:r>
    <w:r>
      <w:t>and priority criteria for applicants for social housing</w:t>
    </w:r>
    <w:r w:rsidR="00B14B5F">
      <w:ptab w:alignment="right" w:relativeTo="margin" w:leader="none"/>
    </w:r>
    <w:r w:rsidRPr="00DE6C85" w:rsidR="00B14B5F">
      <w:rPr>
        <w:b w:val="0"/>
        <w:bCs/>
      </w:rPr>
      <w:fldChar w:fldCharType="begin"/>
    </w:r>
    <w:r w:rsidRPr="00DE6C85" w:rsidR="00B14B5F">
      <w:rPr>
        <w:bCs/>
      </w:rPr>
      <w:instrText xml:space="preserve"> PAGE </w:instrText>
    </w:r>
    <w:r w:rsidRPr="00DE6C85" w:rsidR="00B14B5F">
      <w:rPr>
        <w:b w:val="0"/>
        <w:bCs/>
      </w:rPr>
      <w:fldChar w:fldCharType="separate"/>
    </w:r>
    <w:r w:rsidRPr="00DE6C85" w:rsidR="00B14B5F">
      <w:rPr>
        <w:bCs/>
      </w:rPr>
      <w:t>2</w:t>
    </w:r>
    <w:r w:rsidRPr="00DE6C85" w:rsidR="00B14B5F">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56"/>
    <w:multiLevelType w:val="multilevel"/>
    <w:tmpl w:val="A10A987A"/>
    <w:numStyleLink w:val="ZZNumbersloweralpha"/>
  </w:abstractNum>
  <w:abstractNum w:abstractNumId="1"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2CBE61EB"/>
    <w:multiLevelType w:val="hybridMultilevel"/>
    <w:tmpl w:val="9064D8D6"/>
    <w:lvl w:ilvl="0" w:tplc="1812BD04">
      <w:start w:val="1"/>
      <w:numFmt w:val="bullet"/>
      <w:lvlText w:val=""/>
      <w:lvlJc w:val="left"/>
      <w:pPr>
        <w:ind w:left="720" w:hanging="360"/>
      </w:pPr>
      <w:rPr>
        <w:rFonts w:hint="default" w:ascii="Symbol" w:hAnsi="Symbol"/>
      </w:rPr>
    </w:lvl>
    <w:lvl w:ilvl="1" w:tplc="D368F970">
      <w:start w:val="1"/>
      <w:numFmt w:val="bullet"/>
      <w:lvlText w:val="o"/>
      <w:lvlJc w:val="left"/>
      <w:pPr>
        <w:ind w:left="1440" w:hanging="360"/>
      </w:pPr>
      <w:rPr>
        <w:rFonts w:hint="default" w:ascii="Courier New" w:hAnsi="Courier New"/>
      </w:rPr>
    </w:lvl>
    <w:lvl w:ilvl="2" w:tplc="EF66D98A">
      <w:start w:val="1"/>
      <w:numFmt w:val="bullet"/>
      <w:lvlText w:val=""/>
      <w:lvlJc w:val="left"/>
      <w:pPr>
        <w:ind w:left="2160" w:hanging="360"/>
      </w:pPr>
      <w:rPr>
        <w:rFonts w:hint="default" w:ascii="Wingdings" w:hAnsi="Wingdings"/>
      </w:rPr>
    </w:lvl>
    <w:lvl w:ilvl="3" w:tplc="18B4F644">
      <w:start w:val="1"/>
      <w:numFmt w:val="bullet"/>
      <w:lvlText w:val=""/>
      <w:lvlJc w:val="left"/>
      <w:pPr>
        <w:ind w:left="2880" w:hanging="360"/>
      </w:pPr>
      <w:rPr>
        <w:rFonts w:hint="default" w:ascii="Symbol" w:hAnsi="Symbol"/>
      </w:rPr>
    </w:lvl>
    <w:lvl w:ilvl="4" w:tplc="40EE441E">
      <w:start w:val="1"/>
      <w:numFmt w:val="bullet"/>
      <w:lvlText w:val="o"/>
      <w:lvlJc w:val="left"/>
      <w:pPr>
        <w:ind w:left="3600" w:hanging="360"/>
      </w:pPr>
      <w:rPr>
        <w:rFonts w:hint="default" w:ascii="Courier New" w:hAnsi="Courier New"/>
      </w:rPr>
    </w:lvl>
    <w:lvl w:ilvl="5" w:tplc="81EE0DE8">
      <w:start w:val="1"/>
      <w:numFmt w:val="bullet"/>
      <w:lvlText w:val=""/>
      <w:lvlJc w:val="left"/>
      <w:pPr>
        <w:ind w:left="4320" w:hanging="360"/>
      </w:pPr>
      <w:rPr>
        <w:rFonts w:hint="default" w:ascii="Wingdings" w:hAnsi="Wingdings"/>
      </w:rPr>
    </w:lvl>
    <w:lvl w:ilvl="6" w:tplc="EF2AE4BE">
      <w:start w:val="1"/>
      <w:numFmt w:val="bullet"/>
      <w:lvlText w:val=""/>
      <w:lvlJc w:val="left"/>
      <w:pPr>
        <w:ind w:left="5040" w:hanging="360"/>
      </w:pPr>
      <w:rPr>
        <w:rFonts w:hint="default" w:ascii="Symbol" w:hAnsi="Symbol"/>
      </w:rPr>
    </w:lvl>
    <w:lvl w:ilvl="7" w:tplc="F056BF3E">
      <w:start w:val="1"/>
      <w:numFmt w:val="bullet"/>
      <w:lvlText w:val="o"/>
      <w:lvlJc w:val="left"/>
      <w:pPr>
        <w:ind w:left="5760" w:hanging="360"/>
      </w:pPr>
      <w:rPr>
        <w:rFonts w:hint="default" w:ascii="Courier New" w:hAnsi="Courier New"/>
      </w:rPr>
    </w:lvl>
    <w:lvl w:ilvl="8" w:tplc="453C8BA0">
      <w:start w:val="1"/>
      <w:numFmt w:val="bullet"/>
      <w:lvlText w:val=""/>
      <w:lvlJc w:val="left"/>
      <w:pPr>
        <w:ind w:left="6480" w:hanging="360"/>
      </w:pPr>
      <w:rPr>
        <w:rFonts w:hint="default" w:ascii="Wingdings" w:hAnsi="Wingdings"/>
      </w:rPr>
    </w:lvl>
  </w:abstractNum>
  <w:abstractNum w:abstractNumId="3"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hint="default" w:ascii="Calibri" w:hAnsi="Calibri"/>
        <w:color w:val="auto"/>
      </w:rPr>
    </w:lvl>
    <w:lvl w:ilvl="3">
      <w:start w:val="1"/>
      <w:numFmt w:val="bullet"/>
      <w:lvlRestart w:val="0"/>
      <w:pStyle w:val="Bulletafternumbers2"/>
      <w:lvlText w:val="–"/>
      <w:lvlJc w:val="left"/>
      <w:pPr>
        <w:ind w:left="1191" w:hanging="397"/>
      </w:pPr>
      <w:rPr>
        <w:rFonts w:hint="default" w:ascii="Calibri" w:hAnsi="Calibri"/>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4732042D"/>
    <w:multiLevelType w:val="hybridMultilevel"/>
    <w:tmpl w:val="C8FE697E"/>
    <w:lvl w:ilvl="0" w:tplc="8C727468">
      <w:start w:val="1"/>
      <w:numFmt w:val="decimal"/>
      <w:pStyle w:val="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hint="default" w:ascii="Calibri" w:hAnsi="Calibri"/>
      </w:rPr>
    </w:lvl>
    <w:lvl w:ilvl="1">
      <w:start w:val="1"/>
      <w:numFmt w:val="bullet"/>
      <w:lvlRestart w:val="0"/>
      <w:pStyle w:val="Tablebullet2"/>
      <w:lvlText w:val="–"/>
      <w:lvlJc w:val="left"/>
      <w:pPr>
        <w:tabs>
          <w:tab w:val="num" w:pos="227"/>
        </w:tabs>
        <w:ind w:left="454" w:hanging="227"/>
      </w:pPr>
      <w:rPr>
        <w:rFonts w:hint="default" w:ascii="Calibri" w:hAnsi="Calibri"/>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BA1E5A"/>
    <w:multiLevelType w:val="multilevel"/>
    <w:tmpl w:val="94EEF5CE"/>
    <w:styleLink w:val="ZZBullets"/>
    <w:lvl w:ilvl="0">
      <w:start w:val="1"/>
      <w:numFmt w:val="bullet"/>
      <w:pStyle w:val="Bullet1"/>
      <w:lvlText w:val="•"/>
      <w:lvlJc w:val="left"/>
      <w:pPr>
        <w:ind w:left="284" w:hanging="284"/>
      </w:pPr>
      <w:rPr>
        <w:rFonts w:hint="default" w:ascii="Calibri" w:hAnsi="Calibri"/>
      </w:rPr>
    </w:lvl>
    <w:lvl w:ilvl="1">
      <w:start w:val="1"/>
      <w:numFmt w:val="bullet"/>
      <w:lvlRestart w:val="0"/>
      <w:pStyle w:val="Bullet2"/>
      <w:lvlText w:val="–"/>
      <w:lvlJc w:val="left"/>
      <w:pPr>
        <w:ind w:left="567" w:hanging="283"/>
      </w:pPr>
      <w:rPr>
        <w:rFonts w:hint="default" w:ascii="Calibri" w:hAnsi="Calibri"/>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61CF1CF1"/>
    <w:multiLevelType w:val="hybridMultilevel"/>
    <w:tmpl w:val="66E02F76"/>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9"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hint="default" w:ascii="Calibri" w:hAnsi="Calibri"/>
        <w:color w:val="auto"/>
      </w:rPr>
    </w:lvl>
    <w:lvl w:ilvl="1">
      <w:start w:val="1"/>
      <w:numFmt w:val="bullet"/>
      <w:lvlRestart w:val="0"/>
      <w:pStyle w:val="Quotebullet2"/>
      <w:lvlText w:val="–"/>
      <w:lvlJc w:val="left"/>
      <w:pPr>
        <w:ind w:left="964" w:hanging="284"/>
      </w:pPr>
      <w:rPr>
        <w:rFonts w:hint="default" w:ascii="Calibri" w:hAnsi="Calibri"/>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7C3665C6"/>
    <w:multiLevelType w:val="hybridMultilevel"/>
    <w:tmpl w:val="FE50CDBE"/>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589266887">
    <w:abstractNumId w:val="3"/>
  </w:num>
  <w:num w:numId="2" w16cid:durableId="9651566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2994873">
    <w:abstractNumId w:val="7"/>
  </w:num>
  <w:num w:numId="4" w16cid:durableId="2113083680">
    <w:abstractNumId w:val="6"/>
  </w:num>
  <w:num w:numId="5" w16cid:durableId="1212838369">
    <w:abstractNumId w:val="9"/>
  </w:num>
  <w:num w:numId="6" w16cid:durableId="19670001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52003522">
    <w:abstractNumId w:val="4"/>
  </w:num>
  <w:num w:numId="8" w16cid:durableId="13197708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86567688">
    <w:abstractNumId w:val="1"/>
  </w:num>
  <w:num w:numId="10" w16cid:durableId="11287448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060973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90814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73469573">
    <w:abstractNumId w:val="8"/>
  </w:num>
  <w:num w:numId="14" w16cid:durableId="10230431">
    <w:abstractNumId w:val="2"/>
  </w:num>
  <w:num w:numId="15" w16cid:durableId="2057851077">
    <w:abstractNumId w:val="7"/>
    <w:lvlOverride w:ilvl="0">
      <w:lvl w:ilvl="0">
        <w:start w:val="1"/>
        <w:numFmt w:val="bullet"/>
        <w:pStyle w:val="Bullet1"/>
        <w:lvlText w:val="•"/>
        <w:lvlJc w:val="left"/>
        <w:pPr>
          <w:ind w:left="-4828" w:hanging="284"/>
        </w:pPr>
        <w:rPr>
          <w:rFonts w:hint="default" w:ascii="Calibri" w:hAnsi="Calibri"/>
        </w:rPr>
      </w:lvl>
    </w:lvlOverride>
  </w:num>
  <w:num w:numId="16" w16cid:durableId="1057699763">
    <w:abstractNumId w:val="10"/>
  </w:num>
  <w:num w:numId="17" w16cid:durableId="16463516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64485502">
    <w:abstractNumId w:val="1"/>
  </w:num>
  <w:num w:numId="19" w16cid:durableId="627515335">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val="false"/>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1F3B"/>
    <w:rsid w:val="00033D81"/>
    <w:rsid w:val="00037366"/>
    <w:rsid w:val="00041BF0"/>
    <w:rsid w:val="00042C8A"/>
    <w:rsid w:val="0004536B"/>
    <w:rsid w:val="00046B68"/>
    <w:rsid w:val="000527DD"/>
    <w:rsid w:val="000578B2"/>
    <w:rsid w:val="00060959"/>
    <w:rsid w:val="00060C8F"/>
    <w:rsid w:val="0006298A"/>
    <w:rsid w:val="000643BD"/>
    <w:rsid w:val="00065983"/>
    <w:rsid w:val="000663CD"/>
    <w:rsid w:val="000733FE"/>
    <w:rsid w:val="00074219"/>
    <w:rsid w:val="00074ED5"/>
    <w:rsid w:val="0008508E"/>
    <w:rsid w:val="00086557"/>
    <w:rsid w:val="00087951"/>
    <w:rsid w:val="0009050A"/>
    <w:rsid w:val="0009113B"/>
    <w:rsid w:val="0009260D"/>
    <w:rsid w:val="00093402"/>
    <w:rsid w:val="00094DA3"/>
    <w:rsid w:val="00096CD1"/>
    <w:rsid w:val="000A012C"/>
    <w:rsid w:val="000A0EB9"/>
    <w:rsid w:val="000A186C"/>
    <w:rsid w:val="000A1EA4"/>
    <w:rsid w:val="000A2476"/>
    <w:rsid w:val="000A641A"/>
    <w:rsid w:val="000B2117"/>
    <w:rsid w:val="000B2ECB"/>
    <w:rsid w:val="000B3EDB"/>
    <w:rsid w:val="000B543D"/>
    <w:rsid w:val="000B55F9"/>
    <w:rsid w:val="000B5BF7"/>
    <w:rsid w:val="000B6BC8"/>
    <w:rsid w:val="000C0303"/>
    <w:rsid w:val="000C0F2D"/>
    <w:rsid w:val="000C42EA"/>
    <w:rsid w:val="000C4546"/>
    <w:rsid w:val="000C7195"/>
    <w:rsid w:val="000D1242"/>
    <w:rsid w:val="000D4061"/>
    <w:rsid w:val="000D56D6"/>
    <w:rsid w:val="000E0970"/>
    <w:rsid w:val="000E2982"/>
    <w:rsid w:val="000E3CC7"/>
    <w:rsid w:val="000E6BD4"/>
    <w:rsid w:val="000E6D6D"/>
    <w:rsid w:val="000F1F1E"/>
    <w:rsid w:val="000F2259"/>
    <w:rsid w:val="000F2DDA"/>
    <w:rsid w:val="000F2EA0"/>
    <w:rsid w:val="000F5213"/>
    <w:rsid w:val="000F76D0"/>
    <w:rsid w:val="00101001"/>
    <w:rsid w:val="00103276"/>
    <w:rsid w:val="0010392D"/>
    <w:rsid w:val="0010447F"/>
    <w:rsid w:val="00104FE3"/>
    <w:rsid w:val="00105291"/>
    <w:rsid w:val="0010714F"/>
    <w:rsid w:val="001120C5"/>
    <w:rsid w:val="00120BD3"/>
    <w:rsid w:val="00122B0E"/>
    <w:rsid w:val="00122FEA"/>
    <w:rsid w:val="001232BD"/>
    <w:rsid w:val="001244C0"/>
    <w:rsid w:val="00124ED5"/>
    <w:rsid w:val="001276FA"/>
    <w:rsid w:val="0013185F"/>
    <w:rsid w:val="00131F51"/>
    <w:rsid w:val="001447B3"/>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07C9"/>
    <w:rsid w:val="00186B33"/>
    <w:rsid w:val="00190397"/>
    <w:rsid w:val="00191C14"/>
    <w:rsid w:val="00192F9D"/>
    <w:rsid w:val="00196EB8"/>
    <w:rsid w:val="00196EFB"/>
    <w:rsid w:val="001979FF"/>
    <w:rsid w:val="00197B17"/>
    <w:rsid w:val="001A1950"/>
    <w:rsid w:val="001A1C54"/>
    <w:rsid w:val="001A202A"/>
    <w:rsid w:val="001A3ACE"/>
    <w:rsid w:val="001B058F"/>
    <w:rsid w:val="001B1A98"/>
    <w:rsid w:val="001B6B96"/>
    <w:rsid w:val="001B7228"/>
    <w:rsid w:val="001B738B"/>
    <w:rsid w:val="001C09DB"/>
    <w:rsid w:val="001C2703"/>
    <w:rsid w:val="001C277E"/>
    <w:rsid w:val="001C2A72"/>
    <w:rsid w:val="001C31B7"/>
    <w:rsid w:val="001D0B75"/>
    <w:rsid w:val="001D39A5"/>
    <w:rsid w:val="001D3C09"/>
    <w:rsid w:val="001D44E8"/>
    <w:rsid w:val="001D60EC"/>
    <w:rsid w:val="001D6F59"/>
    <w:rsid w:val="001E0184"/>
    <w:rsid w:val="001E44DF"/>
    <w:rsid w:val="001E68A5"/>
    <w:rsid w:val="001E6BB0"/>
    <w:rsid w:val="001E7282"/>
    <w:rsid w:val="001F2A55"/>
    <w:rsid w:val="001F3826"/>
    <w:rsid w:val="001F6E46"/>
    <w:rsid w:val="001F7C91"/>
    <w:rsid w:val="002008A6"/>
    <w:rsid w:val="002033B7"/>
    <w:rsid w:val="00206463"/>
    <w:rsid w:val="00206F2F"/>
    <w:rsid w:val="00207717"/>
    <w:rsid w:val="0021053D"/>
    <w:rsid w:val="002106BE"/>
    <w:rsid w:val="00210A92"/>
    <w:rsid w:val="00216C03"/>
    <w:rsid w:val="00217FF2"/>
    <w:rsid w:val="00220C04"/>
    <w:rsid w:val="0022278D"/>
    <w:rsid w:val="0022597C"/>
    <w:rsid w:val="0022701F"/>
    <w:rsid w:val="00227C68"/>
    <w:rsid w:val="00232782"/>
    <w:rsid w:val="00232C54"/>
    <w:rsid w:val="00233311"/>
    <w:rsid w:val="002333F5"/>
    <w:rsid w:val="00233724"/>
    <w:rsid w:val="00236562"/>
    <w:rsid w:val="002365B4"/>
    <w:rsid w:val="00242378"/>
    <w:rsid w:val="002432E1"/>
    <w:rsid w:val="00246207"/>
    <w:rsid w:val="00246C5E"/>
    <w:rsid w:val="00250960"/>
    <w:rsid w:val="0025098C"/>
    <w:rsid w:val="00250DC4"/>
    <w:rsid w:val="00251343"/>
    <w:rsid w:val="002536A4"/>
    <w:rsid w:val="00254935"/>
    <w:rsid w:val="00254F58"/>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5AF3"/>
    <w:rsid w:val="002B77C1"/>
    <w:rsid w:val="002C0ED7"/>
    <w:rsid w:val="002C2728"/>
    <w:rsid w:val="002D1E0D"/>
    <w:rsid w:val="002D5006"/>
    <w:rsid w:val="002E01D0"/>
    <w:rsid w:val="002E161D"/>
    <w:rsid w:val="002E1E80"/>
    <w:rsid w:val="002E2E8F"/>
    <w:rsid w:val="002E3100"/>
    <w:rsid w:val="002E46C9"/>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303FB"/>
    <w:rsid w:val="0033259D"/>
    <w:rsid w:val="003333D2"/>
    <w:rsid w:val="00337339"/>
    <w:rsid w:val="003406C6"/>
    <w:rsid w:val="003418CC"/>
    <w:rsid w:val="00342706"/>
    <w:rsid w:val="00342947"/>
    <w:rsid w:val="003459BD"/>
    <w:rsid w:val="00350D38"/>
    <w:rsid w:val="00351405"/>
    <w:rsid w:val="00351B36"/>
    <w:rsid w:val="003521A2"/>
    <w:rsid w:val="00357B4E"/>
    <w:rsid w:val="003712A8"/>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508A"/>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0FD"/>
    <w:rsid w:val="003E71E5"/>
    <w:rsid w:val="003F0445"/>
    <w:rsid w:val="003F0CF0"/>
    <w:rsid w:val="003F14B1"/>
    <w:rsid w:val="003F2B20"/>
    <w:rsid w:val="003F3289"/>
    <w:rsid w:val="003F3C62"/>
    <w:rsid w:val="003F5CB9"/>
    <w:rsid w:val="004013C7"/>
    <w:rsid w:val="00401FCF"/>
    <w:rsid w:val="00406157"/>
    <w:rsid w:val="00406285"/>
    <w:rsid w:val="004148F9"/>
    <w:rsid w:val="00415B79"/>
    <w:rsid w:val="0042084E"/>
    <w:rsid w:val="00421EEF"/>
    <w:rsid w:val="0042476A"/>
    <w:rsid w:val="00424D65"/>
    <w:rsid w:val="00430393"/>
    <w:rsid w:val="00431806"/>
    <w:rsid w:val="00433926"/>
    <w:rsid w:val="004350F9"/>
    <w:rsid w:val="00437AC5"/>
    <w:rsid w:val="0044019A"/>
    <w:rsid w:val="00442C6C"/>
    <w:rsid w:val="00443CBE"/>
    <w:rsid w:val="00443E8A"/>
    <w:rsid w:val="004441BC"/>
    <w:rsid w:val="004468B4"/>
    <w:rsid w:val="00446DB1"/>
    <w:rsid w:val="0045230A"/>
    <w:rsid w:val="00454AD0"/>
    <w:rsid w:val="00457337"/>
    <w:rsid w:val="00462E3D"/>
    <w:rsid w:val="00463980"/>
    <w:rsid w:val="0046440A"/>
    <w:rsid w:val="00466E79"/>
    <w:rsid w:val="00470A4F"/>
    <w:rsid w:val="00470D7D"/>
    <w:rsid w:val="0047372D"/>
    <w:rsid w:val="004737C0"/>
    <w:rsid w:val="00473BA3"/>
    <w:rsid w:val="004743DD"/>
    <w:rsid w:val="00474CEA"/>
    <w:rsid w:val="00483968"/>
    <w:rsid w:val="004841BE"/>
    <w:rsid w:val="00484F86"/>
    <w:rsid w:val="00485D1F"/>
    <w:rsid w:val="00490746"/>
    <w:rsid w:val="00490852"/>
    <w:rsid w:val="00491C9C"/>
    <w:rsid w:val="00492F30"/>
    <w:rsid w:val="004946F4"/>
    <w:rsid w:val="0049487E"/>
    <w:rsid w:val="004A160D"/>
    <w:rsid w:val="004A3E81"/>
    <w:rsid w:val="004A4195"/>
    <w:rsid w:val="004A5C62"/>
    <w:rsid w:val="004A5CE5"/>
    <w:rsid w:val="004A707D"/>
    <w:rsid w:val="004B4185"/>
    <w:rsid w:val="004B5BA5"/>
    <w:rsid w:val="004C5541"/>
    <w:rsid w:val="004C6EEE"/>
    <w:rsid w:val="004C702B"/>
    <w:rsid w:val="004D0033"/>
    <w:rsid w:val="004D016B"/>
    <w:rsid w:val="004D1B22"/>
    <w:rsid w:val="004D23CC"/>
    <w:rsid w:val="004D36F2"/>
    <w:rsid w:val="004E0581"/>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17E54"/>
    <w:rsid w:val="00526AC7"/>
    <w:rsid w:val="00526C15"/>
    <w:rsid w:val="00536499"/>
    <w:rsid w:val="00542A03"/>
    <w:rsid w:val="00543903"/>
    <w:rsid w:val="00543F11"/>
    <w:rsid w:val="005457B3"/>
    <w:rsid w:val="00546305"/>
    <w:rsid w:val="00547A95"/>
    <w:rsid w:val="0055119B"/>
    <w:rsid w:val="00551412"/>
    <w:rsid w:val="00551E24"/>
    <w:rsid w:val="005611AD"/>
    <w:rsid w:val="00561202"/>
    <w:rsid w:val="00565AE2"/>
    <w:rsid w:val="00571446"/>
    <w:rsid w:val="00572031"/>
    <w:rsid w:val="00572282"/>
    <w:rsid w:val="00573CE3"/>
    <w:rsid w:val="00576E84"/>
    <w:rsid w:val="00580394"/>
    <w:rsid w:val="005809CD"/>
    <w:rsid w:val="00582B8C"/>
    <w:rsid w:val="005849C0"/>
    <w:rsid w:val="0058757E"/>
    <w:rsid w:val="005875C1"/>
    <w:rsid w:val="00593A99"/>
    <w:rsid w:val="005964D1"/>
    <w:rsid w:val="0059660E"/>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5F7CBF"/>
    <w:rsid w:val="005F7D08"/>
    <w:rsid w:val="00601B3A"/>
    <w:rsid w:val="00603F84"/>
    <w:rsid w:val="006041AD"/>
    <w:rsid w:val="00605908"/>
    <w:rsid w:val="00607850"/>
    <w:rsid w:val="00610C5E"/>
    <w:rsid w:val="00610D7C"/>
    <w:rsid w:val="00613284"/>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599E"/>
    <w:rsid w:val="00656290"/>
    <w:rsid w:val="006601C9"/>
    <w:rsid w:val="006608D8"/>
    <w:rsid w:val="006621D7"/>
    <w:rsid w:val="0066302A"/>
    <w:rsid w:val="00665366"/>
    <w:rsid w:val="00667770"/>
    <w:rsid w:val="00670597"/>
    <w:rsid w:val="006706D0"/>
    <w:rsid w:val="00671CE4"/>
    <w:rsid w:val="00677574"/>
    <w:rsid w:val="00683878"/>
    <w:rsid w:val="0068454C"/>
    <w:rsid w:val="00691B62"/>
    <w:rsid w:val="006933B5"/>
    <w:rsid w:val="00693D14"/>
    <w:rsid w:val="00695A93"/>
    <w:rsid w:val="00696F27"/>
    <w:rsid w:val="006A18C2"/>
    <w:rsid w:val="006A2A76"/>
    <w:rsid w:val="006A3383"/>
    <w:rsid w:val="006B077C"/>
    <w:rsid w:val="006B16AF"/>
    <w:rsid w:val="006B6803"/>
    <w:rsid w:val="006C437D"/>
    <w:rsid w:val="006D0F16"/>
    <w:rsid w:val="006D2A3F"/>
    <w:rsid w:val="006D2FBC"/>
    <w:rsid w:val="006D7B3C"/>
    <w:rsid w:val="006E138B"/>
    <w:rsid w:val="006E1867"/>
    <w:rsid w:val="006F0330"/>
    <w:rsid w:val="006F1FDC"/>
    <w:rsid w:val="006F6B8C"/>
    <w:rsid w:val="007013EF"/>
    <w:rsid w:val="007048FF"/>
    <w:rsid w:val="007055BD"/>
    <w:rsid w:val="00710095"/>
    <w:rsid w:val="007173CA"/>
    <w:rsid w:val="007216AA"/>
    <w:rsid w:val="00721AB5"/>
    <w:rsid w:val="00721CFB"/>
    <w:rsid w:val="00721DEF"/>
    <w:rsid w:val="007236EC"/>
    <w:rsid w:val="00723DAA"/>
    <w:rsid w:val="00724328"/>
    <w:rsid w:val="00724A43"/>
    <w:rsid w:val="007273AC"/>
    <w:rsid w:val="00727D7B"/>
    <w:rsid w:val="00731AD4"/>
    <w:rsid w:val="007346E4"/>
    <w:rsid w:val="0073682A"/>
    <w:rsid w:val="00737300"/>
    <w:rsid w:val="00740F22"/>
    <w:rsid w:val="00741977"/>
    <w:rsid w:val="00741CF0"/>
    <w:rsid w:val="00741F1A"/>
    <w:rsid w:val="00743A2C"/>
    <w:rsid w:val="007447DA"/>
    <w:rsid w:val="00744AD9"/>
    <w:rsid w:val="007450F8"/>
    <w:rsid w:val="0074696E"/>
    <w:rsid w:val="00750135"/>
    <w:rsid w:val="00750EC2"/>
    <w:rsid w:val="00752B28"/>
    <w:rsid w:val="007541A9"/>
    <w:rsid w:val="00754E36"/>
    <w:rsid w:val="007561CD"/>
    <w:rsid w:val="00763139"/>
    <w:rsid w:val="00766F80"/>
    <w:rsid w:val="00770F37"/>
    <w:rsid w:val="007711A0"/>
    <w:rsid w:val="00772D5E"/>
    <w:rsid w:val="0077463E"/>
    <w:rsid w:val="0077627C"/>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2D8D"/>
    <w:rsid w:val="007C7301"/>
    <w:rsid w:val="007C7859"/>
    <w:rsid w:val="007C7F28"/>
    <w:rsid w:val="007D1466"/>
    <w:rsid w:val="007D2BDE"/>
    <w:rsid w:val="007D2FB6"/>
    <w:rsid w:val="007D49EB"/>
    <w:rsid w:val="007D5E1C"/>
    <w:rsid w:val="007D7CA3"/>
    <w:rsid w:val="007E0DE2"/>
    <w:rsid w:val="007E3B98"/>
    <w:rsid w:val="007E417A"/>
    <w:rsid w:val="007E4502"/>
    <w:rsid w:val="007F0C24"/>
    <w:rsid w:val="007F31B6"/>
    <w:rsid w:val="007F38E3"/>
    <w:rsid w:val="007F546C"/>
    <w:rsid w:val="007F625F"/>
    <w:rsid w:val="007F665E"/>
    <w:rsid w:val="007F6F3E"/>
    <w:rsid w:val="00800412"/>
    <w:rsid w:val="00800AF2"/>
    <w:rsid w:val="00801286"/>
    <w:rsid w:val="0080587B"/>
    <w:rsid w:val="00806468"/>
    <w:rsid w:val="00807490"/>
    <w:rsid w:val="008119CA"/>
    <w:rsid w:val="00811BBF"/>
    <w:rsid w:val="00812148"/>
    <w:rsid w:val="008130C4"/>
    <w:rsid w:val="00814DB0"/>
    <w:rsid w:val="008155F0"/>
    <w:rsid w:val="00816735"/>
    <w:rsid w:val="00820141"/>
    <w:rsid w:val="00820C20"/>
    <w:rsid w:val="00820E0C"/>
    <w:rsid w:val="00822DA7"/>
    <w:rsid w:val="00823275"/>
    <w:rsid w:val="0082366F"/>
    <w:rsid w:val="00827021"/>
    <w:rsid w:val="008337EC"/>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4771"/>
    <w:rsid w:val="008A5B32"/>
    <w:rsid w:val="008A5D60"/>
    <w:rsid w:val="008B2029"/>
    <w:rsid w:val="008B2EE4"/>
    <w:rsid w:val="008B3821"/>
    <w:rsid w:val="008B4D3D"/>
    <w:rsid w:val="008B57C7"/>
    <w:rsid w:val="008C1DBB"/>
    <w:rsid w:val="008C2F92"/>
    <w:rsid w:val="008C589D"/>
    <w:rsid w:val="008C6804"/>
    <w:rsid w:val="008C6D51"/>
    <w:rsid w:val="008C7169"/>
    <w:rsid w:val="008D2846"/>
    <w:rsid w:val="008D4236"/>
    <w:rsid w:val="008D462F"/>
    <w:rsid w:val="008D5C45"/>
    <w:rsid w:val="008D6DCF"/>
    <w:rsid w:val="008E4376"/>
    <w:rsid w:val="008E7A0A"/>
    <w:rsid w:val="008E7B49"/>
    <w:rsid w:val="008F0881"/>
    <w:rsid w:val="008F42AF"/>
    <w:rsid w:val="008F4F47"/>
    <w:rsid w:val="008F59F6"/>
    <w:rsid w:val="00900719"/>
    <w:rsid w:val="00900B6D"/>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5B27"/>
    <w:rsid w:val="00937BD9"/>
    <w:rsid w:val="00950E2C"/>
    <w:rsid w:val="00951D50"/>
    <w:rsid w:val="009525EB"/>
    <w:rsid w:val="00952D1E"/>
    <w:rsid w:val="0095470B"/>
    <w:rsid w:val="00954874"/>
    <w:rsid w:val="00954D01"/>
    <w:rsid w:val="0095615A"/>
    <w:rsid w:val="00961400"/>
    <w:rsid w:val="00963646"/>
    <w:rsid w:val="0096632D"/>
    <w:rsid w:val="00967124"/>
    <w:rsid w:val="00967335"/>
    <w:rsid w:val="009718C7"/>
    <w:rsid w:val="0097559F"/>
    <w:rsid w:val="009761EA"/>
    <w:rsid w:val="00976A0E"/>
    <w:rsid w:val="0097761E"/>
    <w:rsid w:val="00981104"/>
    <w:rsid w:val="009820A0"/>
    <w:rsid w:val="00982454"/>
    <w:rsid w:val="00982CF0"/>
    <w:rsid w:val="009853E1"/>
    <w:rsid w:val="00986E6B"/>
    <w:rsid w:val="00990032"/>
    <w:rsid w:val="00990B19"/>
    <w:rsid w:val="0099153B"/>
    <w:rsid w:val="00991769"/>
    <w:rsid w:val="0099232C"/>
    <w:rsid w:val="00994386"/>
    <w:rsid w:val="00994791"/>
    <w:rsid w:val="00997472"/>
    <w:rsid w:val="009A0328"/>
    <w:rsid w:val="009A13D8"/>
    <w:rsid w:val="009A279E"/>
    <w:rsid w:val="009A3015"/>
    <w:rsid w:val="009A3490"/>
    <w:rsid w:val="009A770A"/>
    <w:rsid w:val="009B0A6F"/>
    <w:rsid w:val="009B0A94"/>
    <w:rsid w:val="009B2AE8"/>
    <w:rsid w:val="009B5622"/>
    <w:rsid w:val="009B59E9"/>
    <w:rsid w:val="009B70AA"/>
    <w:rsid w:val="009C01F8"/>
    <w:rsid w:val="009C1A3D"/>
    <w:rsid w:val="009C1CB1"/>
    <w:rsid w:val="009C4B9D"/>
    <w:rsid w:val="009C5E77"/>
    <w:rsid w:val="009C6FB5"/>
    <w:rsid w:val="009C7A7E"/>
    <w:rsid w:val="009D02E8"/>
    <w:rsid w:val="009D51D0"/>
    <w:rsid w:val="009D70A4"/>
    <w:rsid w:val="009D7A52"/>
    <w:rsid w:val="009D7B14"/>
    <w:rsid w:val="009E08D1"/>
    <w:rsid w:val="009E1A5B"/>
    <w:rsid w:val="009E1B95"/>
    <w:rsid w:val="009E496F"/>
    <w:rsid w:val="009E4B0D"/>
    <w:rsid w:val="009E5250"/>
    <w:rsid w:val="009E7A69"/>
    <w:rsid w:val="009E7F92"/>
    <w:rsid w:val="009F02A3"/>
    <w:rsid w:val="009F14E7"/>
    <w:rsid w:val="009F2F27"/>
    <w:rsid w:val="009F34AA"/>
    <w:rsid w:val="009F6BCB"/>
    <w:rsid w:val="009F7B78"/>
    <w:rsid w:val="00A0057A"/>
    <w:rsid w:val="00A00EF3"/>
    <w:rsid w:val="00A02FA1"/>
    <w:rsid w:val="00A04365"/>
    <w:rsid w:val="00A04CCE"/>
    <w:rsid w:val="00A0626E"/>
    <w:rsid w:val="00A07421"/>
    <w:rsid w:val="00A0776B"/>
    <w:rsid w:val="00A10FB9"/>
    <w:rsid w:val="00A11421"/>
    <w:rsid w:val="00A11FD8"/>
    <w:rsid w:val="00A131B2"/>
    <w:rsid w:val="00A1389F"/>
    <w:rsid w:val="00A14996"/>
    <w:rsid w:val="00A157B1"/>
    <w:rsid w:val="00A22229"/>
    <w:rsid w:val="00A24442"/>
    <w:rsid w:val="00A252B9"/>
    <w:rsid w:val="00A32577"/>
    <w:rsid w:val="00A330BB"/>
    <w:rsid w:val="00A34ACD"/>
    <w:rsid w:val="00A44882"/>
    <w:rsid w:val="00A45125"/>
    <w:rsid w:val="00A478CB"/>
    <w:rsid w:val="00A513A9"/>
    <w:rsid w:val="00A54715"/>
    <w:rsid w:val="00A6061C"/>
    <w:rsid w:val="00A62D44"/>
    <w:rsid w:val="00A67263"/>
    <w:rsid w:val="00A674C5"/>
    <w:rsid w:val="00A7161C"/>
    <w:rsid w:val="00A77AA3"/>
    <w:rsid w:val="00A8236D"/>
    <w:rsid w:val="00A854EB"/>
    <w:rsid w:val="00A872E5"/>
    <w:rsid w:val="00A91406"/>
    <w:rsid w:val="00A96E65"/>
    <w:rsid w:val="00A96ECE"/>
    <w:rsid w:val="00A97C72"/>
    <w:rsid w:val="00AA1403"/>
    <w:rsid w:val="00AA310B"/>
    <w:rsid w:val="00AA5BD0"/>
    <w:rsid w:val="00AA63D4"/>
    <w:rsid w:val="00AB06E8"/>
    <w:rsid w:val="00AB1A4F"/>
    <w:rsid w:val="00AB1CD3"/>
    <w:rsid w:val="00AB352F"/>
    <w:rsid w:val="00AB68B8"/>
    <w:rsid w:val="00AC274B"/>
    <w:rsid w:val="00AC4764"/>
    <w:rsid w:val="00AC6D36"/>
    <w:rsid w:val="00AC77E3"/>
    <w:rsid w:val="00AD0CBA"/>
    <w:rsid w:val="00AD26E2"/>
    <w:rsid w:val="00AD4142"/>
    <w:rsid w:val="00AD784C"/>
    <w:rsid w:val="00AE126A"/>
    <w:rsid w:val="00AE1BAE"/>
    <w:rsid w:val="00AE3005"/>
    <w:rsid w:val="00AE3BD5"/>
    <w:rsid w:val="00AE59A0"/>
    <w:rsid w:val="00AE7145"/>
    <w:rsid w:val="00AF0C57"/>
    <w:rsid w:val="00AF26F3"/>
    <w:rsid w:val="00AF360C"/>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52B1"/>
    <w:rsid w:val="00B26CB5"/>
    <w:rsid w:val="00B2752E"/>
    <w:rsid w:val="00B307CC"/>
    <w:rsid w:val="00B326B7"/>
    <w:rsid w:val="00B3437C"/>
    <w:rsid w:val="00B357BF"/>
    <w:rsid w:val="00B3588E"/>
    <w:rsid w:val="00B40F7F"/>
    <w:rsid w:val="00B4198F"/>
    <w:rsid w:val="00B41F3D"/>
    <w:rsid w:val="00B431E8"/>
    <w:rsid w:val="00B45141"/>
    <w:rsid w:val="00B519CD"/>
    <w:rsid w:val="00B5273A"/>
    <w:rsid w:val="00B57329"/>
    <w:rsid w:val="00B60E61"/>
    <w:rsid w:val="00B62B50"/>
    <w:rsid w:val="00B635B7"/>
    <w:rsid w:val="00B63AE8"/>
    <w:rsid w:val="00B65722"/>
    <w:rsid w:val="00B65950"/>
    <w:rsid w:val="00B66D83"/>
    <w:rsid w:val="00B672C0"/>
    <w:rsid w:val="00B676FD"/>
    <w:rsid w:val="00B678B6"/>
    <w:rsid w:val="00B706E8"/>
    <w:rsid w:val="00B75646"/>
    <w:rsid w:val="00B7629E"/>
    <w:rsid w:val="00B90729"/>
    <w:rsid w:val="00B907DA"/>
    <w:rsid w:val="00B91FFE"/>
    <w:rsid w:val="00B950BC"/>
    <w:rsid w:val="00B95AB9"/>
    <w:rsid w:val="00B9714C"/>
    <w:rsid w:val="00BA086E"/>
    <w:rsid w:val="00BA29AD"/>
    <w:rsid w:val="00BA33CF"/>
    <w:rsid w:val="00BA3F8D"/>
    <w:rsid w:val="00BA463E"/>
    <w:rsid w:val="00BB0298"/>
    <w:rsid w:val="00BB7A10"/>
    <w:rsid w:val="00BC2DAA"/>
    <w:rsid w:val="00BC52EA"/>
    <w:rsid w:val="00BC57EB"/>
    <w:rsid w:val="00BC60BE"/>
    <w:rsid w:val="00BC7468"/>
    <w:rsid w:val="00BC7D4F"/>
    <w:rsid w:val="00BC7ED7"/>
    <w:rsid w:val="00BD2850"/>
    <w:rsid w:val="00BD43DF"/>
    <w:rsid w:val="00BD6049"/>
    <w:rsid w:val="00BD6088"/>
    <w:rsid w:val="00BE28D2"/>
    <w:rsid w:val="00BE349D"/>
    <w:rsid w:val="00BE4A64"/>
    <w:rsid w:val="00BE5E43"/>
    <w:rsid w:val="00BF30F2"/>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46B35"/>
    <w:rsid w:val="00C47399"/>
    <w:rsid w:val="00C50DED"/>
    <w:rsid w:val="00C51AE0"/>
    <w:rsid w:val="00C52217"/>
    <w:rsid w:val="00C602FF"/>
    <w:rsid w:val="00C61174"/>
    <w:rsid w:val="00C6148F"/>
    <w:rsid w:val="00C61C2E"/>
    <w:rsid w:val="00C621B1"/>
    <w:rsid w:val="00C62F7A"/>
    <w:rsid w:val="00C63B9C"/>
    <w:rsid w:val="00C6682F"/>
    <w:rsid w:val="00C67BF4"/>
    <w:rsid w:val="00C7275E"/>
    <w:rsid w:val="00C74C5D"/>
    <w:rsid w:val="00C82FE4"/>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1A9A"/>
    <w:rsid w:val="00CD3476"/>
    <w:rsid w:val="00CD64DF"/>
    <w:rsid w:val="00CE225F"/>
    <w:rsid w:val="00CE4838"/>
    <w:rsid w:val="00CF2F50"/>
    <w:rsid w:val="00CF37A6"/>
    <w:rsid w:val="00CF4148"/>
    <w:rsid w:val="00CF49DA"/>
    <w:rsid w:val="00CF6198"/>
    <w:rsid w:val="00D02919"/>
    <w:rsid w:val="00D04C61"/>
    <w:rsid w:val="00D05B8D"/>
    <w:rsid w:val="00D05B9B"/>
    <w:rsid w:val="00D065A2"/>
    <w:rsid w:val="00D079AA"/>
    <w:rsid w:val="00D07F00"/>
    <w:rsid w:val="00D1130F"/>
    <w:rsid w:val="00D17B72"/>
    <w:rsid w:val="00D21899"/>
    <w:rsid w:val="00D275A8"/>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63B58"/>
    <w:rsid w:val="00D66750"/>
    <w:rsid w:val="00D714CC"/>
    <w:rsid w:val="00D75EA7"/>
    <w:rsid w:val="00D81ADF"/>
    <w:rsid w:val="00D81F21"/>
    <w:rsid w:val="00D8423D"/>
    <w:rsid w:val="00D84658"/>
    <w:rsid w:val="00D864F2"/>
    <w:rsid w:val="00D92808"/>
    <w:rsid w:val="00D943F8"/>
    <w:rsid w:val="00D94E42"/>
    <w:rsid w:val="00D95470"/>
    <w:rsid w:val="00D95D11"/>
    <w:rsid w:val="00D961FD"/>
    <w:rsid w:val="00D96B55"/>
    <w:rsid w:val="00D96C22"/>
    <w:rsid w:val="00DA2619"/>
    <w:rsid w:val="00DA2E57"/>
    <w:rsid w:val="00DA4239"/>
    <w:rsid w:val="00DA65DE"/>
    <w:rsid w:val="00DA7226"/>
    <w:rsid w:val="00DB0B61"/>
    <w:rsid w:val="00DB1474"/>
    <w:rsid w:val="00DB2962"/>
    <w:rsid w:val="00DB3260"/>
    <w:rsid w:val="00DB52FB"/>
    <w:rsid w:val="00DC013B"/>
    <w:rsid w:val="00DC090B"/>
    <w:rsid w:val="00DC1679"/>
    <w:rsid w:val="00DC219B"/>
    <w:rsid w:val="00DC2CF1"/>
    <w:rsid w:val="00DC3A7C"/>
    <w:rsid w:val="00DC3CAE"/>
    <w:rsid w:val="00DC4FCF"/>
    <w:rsid w:val="00DC50E0"/>
    <w:rsid w:val="00DC6386"/>
    <w:rsid w:val="00DD1130"/>
    <w:rsid w:val="00DD1951"/>
    <w:rsid w:val="00DD487D"/>
    <w:rsid w:val="00DD4E83"/>
    <w:rsid w:val="00DD58AF"/>
    <w:rsid w:val="00DD6628"/>
    <w:rsid w:val="00DD6945"/>
    <w:rsid w:val="00DE2D04"/>
    <w:rsid w:val="00DE3250"/>
    <w:rsid w:val="00DE6028"/>
    <w:rsid w:val="00DE6C85"/>
    <w:rsid w:val="00DE78A3"/>
    <w:rsid w:val="00DE7995"/>
    <w:rsid w:val="00DF0BD5"/>
    <w:rsid w:val="00DF1642"/>
    <w:rsid w:val="00DF1A71"/>
    <w:rsid w:val="00DF257B"/>
    <w:rsid w:val="00DF4114"/>
    <w:rsid w:val="00DF504A"/>
    <w:rsid w:val="00DF50FC"/>
    <w:rsid w:val="00DF68C7"/>
    <w:rsid w:val="00DF731A"/>
    <w:rsid w:val="00E06B75"/>
    <w:rsid w:val="00E10116"/>
    <w:rsid w:val="00E11332"/>
    <w:rsid w:val="00E11352"/>
    <w:rsid w:val="00E170DC"/>
    <w:rsid w:val="00E17546"/>
    <w:rsid w:val="00E210B5"/>
    <w:rsid w:val="00E261B3"/>
    <w:rsid w:val="00E26818"/>
    <w:rsid w:val="00E27FFC"/>
    <w:rsid w:val="00E30B15"/>
    <w:rsid w:val="00E33237"/>
    <w:rsid w:val="00E40181"/>
    <w:rsid w:val="00E51ED1"/>
    <w:rsid w:val="00E54950"/>
    <w:rsid w:val="00E55FB3"/>
    <w:rsid w:val="00E56A01"/>
    <w:rsid w:val="00E629A1"/>
    <w:rsid w:val="00E6794C"/>
    <w:rsid w:val="00E71591"/>
    <w:rsid w:val="00E71CEB"/>
    <w:rsid w:val="00E7474F"/>
    <w:rsid w:val="00E77901"/>
    <w:rsid w:val="00E80DE3"/>
    <w:rsid w:val="00E82C55"/>
    <w:rsid w:val="00E8787E"/>
    <w:rsid w:val="00E92AC3"/>
    <w:rsid w:val="00EA2F6A"/>
    <w:rsid w:val="00EB00E0"/>
    <w:rsid w:val="00EB05D5"/>
    <w:rsid w:val="00EB1931"/>
    <w:rsid w:val="00EB4FAD"/>
    <w:rsid w:val="00EC059F"/>
    <w:rsid w:val="00EC1F24"/>
    <w:rsid w:val="00EC20FF"/>
    <w:rsid w:val="00EC22F6"/>
    <w:rsid w:val="00ED195F"/>
    <w:rsid w:val="00ED5B9B"/>
    <w:rsid w:val="00ED6BAD"/>
    <w:rsid w:val="00ED7447"/>
    <w:rsid w:val="00EE00D6"/>
    <w:rsid w:val="00EE11E7"/>
    <w:rsid w:val="00EE1488"/>
    <w:rsid w:val="00EE1730"/>
    <w:rsid w:val="00EE29AD"/>
    <w:rsid w:val="00EE3647"/>
    <w:rsid w:val="00EE3E24"/>
    <w:rsid w:val="00EE4D5D"/>
    <w:rsid w:val="00EE5131"/>
    <w:rsid w:val="00EF0642"/>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07CC4"/>
    <w:rsid w:val="00F101B8"/>
    <w:rsid w:val="00F10C7D"/>
    <w:rsid w:val="00F11037"/>
    <w:rsid w:val="00F16F1B"/>
    <w:rsid w:val="00F23761"/>
    <w:rsid w:val="00F250A9"/>
    <w:rsid w:val="00F267AF"/>
    <w:rsid w:val="00F30FF4"/>
    <w:rsid w:val="00F3122E"/>
    <w:rsid w:val="00F32368"/>
    <w:rsid w:val="00F331AD"/>
    <w:rsid w:val="00F35287"/>
    <w:rsid w:val="00F3784D"/>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2756"/>
    <w:rsid w:val="00F64696"/>
    <w:rsid w:val="00F65AA9"/>
    <w:rsid w:val="00F6768F"/>
    <w:rsid w:val="00F72115"/>
    <w:rsid w:val="00F72C2C"/>
    <w:rsid w:val="00F741F2"/>
    <w:rsid w:val="00F76CAB"/>
    <w:rsid w:val="00F772C6"/>
    <w:rsid w:val="00F77F59"/>
    <w:rsid w:val="00F815B5"/>
    <w:rsid w:val="00F85195"/>
    <w:rsid w:val="00F868E3"/>
    <w:rsid w:val="00F938BA"/>
    <w:rsid w:val="00F972B1"/>
    <w:rsid w:val="00F97919"/>
    <w:rsid w:val="00FA2C46"/>
    <w:rsid w:val="00FA3525"/>
    <w:rsid w:val="00FA3DDC"/>
    <w:rsid w:val="00FA5A53"/>
    <w:rsid w:val="00FB1394"/>
    <w:rsid w:val="00FB3501"/>
    <w:rsid w:val="00FB4769"/>
    <w:rsid w:val="00FB4B7E"/>
    <w:rsid w:val="00FB4CDA"/>
    <w:rsid w:val="00FB5B4E"/>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 w:val="0842768F"/>
    <w:rsid w:val="0CC25F4E"/>
    <w:rsid w:val="160A0CC2"/>
    <w:rsid w:val="1DA5C6EF"/>
    <w:rsid w:val="2A15C700"/>
    <w:rsid w:val="2A7411BA"/>
    <w:rsid w:val="2D40BD22"/>
    <w:rsid w:val="2E404803"/>
    <w:rsid w:val="3681517C"/>
    <w:rsid w:val="3C951863"/>
    <w:rsid w:val="43C61442"/>
    <w:rsid w:val="4711565F"/>
    <w:rsid w:val="4ECEE747"/>
    <w:rsid w:val="5535DA59"/>
    <w:rsid w:val="5D9E9632"/>
    <w:rsid w:val="5DAFE273"/>
    <w:rsid w:val="623BE8C8"/>
    <w:rsid w:val="63786DA4"/>
    <w:rsid w:val="63EA0FE3"/>
    <w:rsid w:val="70B68FAB"/>
    <w:rsid w:val="7184DCAC"/>
    <w:rsid w:val="7784CBD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0B72F771-0D82-4050-81C7-A5BB21723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0"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8"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8"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semiHidden="1" w:qFormat="1"/>
    <w:lsdException w:name="Quote" w:uiPriority="73" w:semiHidden="1" w:qFormat="1"/>
    <w:lsdException w:name="Intense Quote" w:uiPriority="60" w:semiHidden="1"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semiHidden="1" w:qFormat="1"/>
    <w:lsdException w:name="Intense Emphasis" w:uiPriority="66" w:semiHidden="1" w:qFormat="1"/>
    <w:lsdException w:name="Subtle Reference" w:uiPriority="67" w:semiHidden="1" w:qFormat="1"/>
    <w:lsdException w:name="Intense Reference" w:uiPriority="68" w:semiHidden="1" w:qFormat="1"/>
    <w:lsdException w:name="Book Title" w:uiPriority="69" w:semiHidden="1" w:qFormat="1"/>
    <w:lsdException w:name="Bibliography" w:uiPriority="70" w:semiHidden="1"/>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hAnsi="Arial" w:eastAsia="MS Gothic" w:cs="Arial"/>
      <w:bCs/>
      <w:color w:val="201547"/>
      <w:kern w:val="32"/>
      <w:sz w:val="40"/>
      <w:szCs w:val="40"/>
      <w:lang w:eastAsia="en-US"/>
    </w:rPr>
  </w:style>
  <w:style w:type="paragraph" w:styleId="Heading2">
    <w:name w:val="heading 2"/>
    <w:next w:val="Body"/>
    <w:link w:val="Heading2Char"/>
    <w:uiPriority w:val="1"/>
    <w:qFormat/>
    <w:rsid w:val="003D7E30"/>
    <w:pPr>
      <w:keepNext/>
      <w:keepLines/>
      <w:numPr>
        <w:numId w:val="19"/>
      </w:numPr>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hAnsi="Arial" w:eastAsia="MS Gothic"/>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hAnsi="Arial" w:eastAsia="MS Mincho"/>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hAnsi="Arial" w:eastAsia="MS Mincho"/>
      <w:b/>
      <w:bCs/>
      <w:iCs/>
      <w:color w:val="201547"/>
      <w:sz w:val="21"/>
      <w:szCs w:val="26"/>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 w:customStyle="1">
    <w:name w:val="Body"/>
    <w:link w:val="BodyChar"/>
    <w:qFormat/>
    <w:rsid w:val="002365B4"/>
    <w:pPr>
      <w:spacing w:after="120" w:line="280" w:lineRule="atLeast"/>
    </w:pPr>
    <w:rPr>
      <w:rFonts w:ascii="Arial" w:hAnsi="Arial" w:eastAsia="Times"/>
      <w:sz w:val="21"/>
      <w:lang w:eastAsia="en-US"/>
    </w:rPr>
  </w:style>
  <w:style w:type="character" w:styleId="Heading1Char" w:customStyle="1">
    <w:name w:val="Heading 1 Char"/>
    <w:link w:val="Heading1"/>
    <w:uiPriority w:val="1"/>
    <w:rsid w:val="003D7E30"/>
    <w:rPr>
      <w:rFonts w:ascii="Arial" w:hAnsi="Arial" w:eastAsia="MS Gothic" w:cs="Arial"/>
      <w:bCs/>
      <w:color w:val="201547"/>
      <w:kern w:val="32"/>
      <w:sz w:val="40"/>
      <w:szCs w:val="40"/>
      <w:lang w:eastAsia="en-US"/>
    </w:rPr>
  </w:style>
  <w:style w:type="character" w:styleId="Heading2Char" w:customStyle="1">
    <w:name w:val="Heading 2 Char"/>
    <w:link w:val="Heading2"/>
    <w:uiPriority w:val="1"/>
    <w:rsid w:val="003D7E30"/>
    <w:rPr>
      <w:rFonts w:ascii="Arial" w:hAnsi="Arial"/>
      <w:b/>
      <w:color w:val="201547"/>
      <w:sz w:val="32"/>
      <w:szCs w:val="28"/>
      <w:lang w:eastAsia="en-US"/>
    </w:rPr>
  </w:style>
  <w:style w:type="character" w:styleId="Heading3Char" w:customStyle="1">
    <w:name w:val="Heading 3 Char"/>
    <w:link w:val="Heading3"/>
    <w:uiPriority w:val="1"/>
    <w:rsid w:val="003D7E30"/>
    <w:rPr>
      <w:rFonts w:ascii="Arial" w:hAnsi="Arial" w:eastAsia="MS Gothic"/>
      <w:bCs/>
      <w:color w:val="201547"/>
      <w:sz w:val="28"/>
      <w:szCs w:val="26"/>
      <w:lang w:eastAsia="en-US"/>
    </w:rPr>
  </w:style>
  <w:style w:type="character" w:styleId="Heading4Char" w:customStyle="1">
    <w:name w:val="Heading 4 Char"/>
    <w:link w:val="Heading4"/>
    <w:uiPriority w:val="1"/>
    <w:rsid w:val="003D7E30"/>
    <w:rPr>
      <w:rFonts w:ascii="Arial" w:hAnsi="Arial" w:eastAsia="MS Mincho"/>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link w:val="FooterChar"/>
    <w:uiPriority w:val="99"/>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styleId="Tabletext6pt" w:customStyle="1">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styleId="EndnoteTextChar" w:customStyle="1">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style>
  <w:style w:type="paragraph" w:styleId="Bodynospace" w:customStyle="1">
    <w:name w:val="Body no space"/>
    <w:basedOn w:val="Body"/>
    <w:uiPriority w:val="1"/>
    <w:rsid w:val="00F772C6"/>
    <w:pPr>
      <w:spacing w:after="0"/>
    </w:pPr>
  </w:style>
  <w:style w:type="paragraph" w:styleId="Bullet1" w:customStyle="1">
    <w:name w:val="Bullet 1"/>
    <w:basedOn w:val="Body"/>
    <w:qFormat/>
    <w:rsid w:val="00337339"/>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styleId="DocumentMapChar" w:customStyle="1">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styleId="Heading5Char" w:customStyle="1">
    <w:name w:val="Heading 5 Char"/>
    <w:link w:val="Heading5"/>
    <w:uiPriority w:val="98"/>
    <w:rsid w:val="00B95AB9"/>
    <w:rPr>
      <w:rFonts w:ascii="Arial" w:hAnsi="Arial" w:eastAsia="MS Mincho"/>
      <w:b/>
      <w:bCs/>
      <w:iCs/>
      <w:color w:val="201547"/>
      <w:sz w:val="21"/>
      <w:szCs w:val="26"/>
      <w:lang w:eastAsia="en-US"/>
    </w:rPr>
  </w:style>
  <w:style w:type="character" w:styleId="Strong">
    <w:name w:val="Strong"/>
    <w:uiPriority w:val="22"/>
    <w:qFormat/>
    <w:rsid w:val="00FA3525"/>
    <w:rPr>
      <w:b/>
      <w:bCs/>
    </w:rPr>
  </w:style>
  <w:style w:type="paragraph" w:styleId="TOCheadingfactsheet" w:customStyle="1">
    <w:name w:val="TOC heading fact sheet"/>
    <w:basedOn w:val="Heading2"/>
    <w:next w:val="Body"/>
    <w:link w:val="TOCheadingfactsheetChar"/>
    <w:uiPriority w:val="4"/>
    <w:rsid w:val="009C1CB1"/>
    <w:pPr>
      <w:spacing w:before="360" w:after="200" w:line="330" w:lineRule="atLeast"/>
      <w:outlineLvl w:val="9"/>
    </w:pPr>
    <w:rPr>
      <w:sz w:val="29"/>
    </w:rPr>
  </w:style>
  <w:style w:type="character" w:styleId="TOCheadingfactsheetChar" w:customStyle="1">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styleId="Sectionbreakfirstpage" w:customStyle="1">
    <w:name w:val="Section break first page"/>
    <w:uiPriority w:val="5"/>
    <w:rsid w:val="00280C4B"/>
    <w:rPr>
      <w:rFonts w:ascii="Arial" w:hAnsi="Arial"/>
      <w:noProof/>
      <w:sz w:val="16"/>
      <w:szCs w:val="16"/>
      <w:lang w:eastAsia="en-US"/>
    </w:rPr>
  </w:style>
  <w:style w:type="paragraph" w:styleId="Tabletext" w:customStyle="1">
    <w:name w:val="Table text"/>
    <w:uiPriority w:val="3"/>
    <w:qFormat/>
    <w:rsid w:val="004A4195"/>
    <w:pPr>
      <w:spacing w:before="80" w:after="60"/>
    </w:pPr>
    <w:rPr>
      <w:rFonts w:ascii="Arial" w:hAnsi="Arial"/>
      <w:sz w:val="21"/>
      <w:lang w:eastAsia="en-US"/>
    </w:rPr>
  </w:style>
  <w:style w:type="paragraph" w:styleId="Tablecaption" w:customStyle="1">
    <w:name w:val="Table caption"/>
    <w:next w:val="Body"/>
    <w:uiPriority w:val="3"/>
    <w:qFormat/>
    <w:rsid w:val="00B04489"/>
    <w:pPr>
      <w:keepNext/>
      <w:keepLines/>
      <w:spacing w:before="240" w:after="120" w:line="250" w:lineRule="atLeast"/>
    </w:pPr>
    <w:rPr>
      <w:rFonts w:ascii="Arial" w:hAnsi="Arial"/>
      <w:b/>
      <w:sz w:val="21"/>
      <w:lang w:eastAsia="en-US"/>
    </w:rPr>
  </w:style>
  <w:style w:type="paragraph" w:styleId="Documenttitle" w:customStyle="1">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styleId="Accessibilitypara" w:customStyle="1">
    <w:name w:val="Accessibility para"/>
    <w:uiPriority w:val="8"/>
    <w:rsid w:val="00FB5B4E"/>
    <w:pPr>
      <w:spacing w:before="120" w:after="200" w:line="300" w:lineRule="atLeast"/>
    </w:pPr>
    <w:rPr>
      <w:rFonts w:ascii="Arial" w:hAnsi="Arial" w:eastAsia="Times"/>
      <w:sz w:val="24"/>
      <w:szCs w:val="19"/>
      <w:lang w:eastAsia="en-US"/>
    </w:rPr>
  </w:style>
  <w:style w:type="paragraph" w:styleId="Figurecaption" w:customStyle="1">
    <w:name w:val="Figure caption"/>
    <w:next w:val="Body"/>
    <w:rsid w:val="00B04489"/>
    <w:pPr>
      <w:keepNext/>
      <w:keepLines/>
      <w:spacing w:before="240" w:after="120" w:line="250" w:lineRule="atLeast"/>
    </w:pPr>
    <w:rPr>
      <w:rFonts w:ascii="Arial" w:hAnsi="Arial"/>
      <w:b/>
      <w:sz w:val="21"/>
      <w:lang w:eastAsia="en-US"/>
    </w:rPr>
  </w:style>
  <w:style w:type="paragraph" w:styleId="Bullet2" w:customStyle="1">
    <w:name w:val="Bullet 2"/>
    <w:basedOn w:val="Body"/>
    <w:uiPriority w:val="2"/>
    <w:qFormat/>
    <w:rsid w:val="00337339"/>
    <w:pPr>
      <w:numPr>
        <w:ilvl w:val="1"/>
        <w:numId w:val="3"/>
      </w:numPr>
      <w:spacing w:after="40"/>
    </w:pPr>
  </w:style>
  <w:style w:type="paragraph" w:styleId="Bodyafterbullets" w:customStyle="1">
    <w:name w:val="Body after bullets"/>
    <w:basedOn w:val="Body"/>
    <w:uiPriority w:val="11"/>
    <w:rsid w:val="00E11352"/>
    <w:pPr>
      <w:spacing w:before="120"/>
    </w:pPr>
  </w:style>
  <w:style w:type="paragraph" w:styleId="Tablebullet2" w:customStyle="1">
    <w:name w:val="Table bullet 2"/>
    <w:basedOn w:val="Tabletext"/>
    <w:uiPriority w:val="11"/>
    <w:rsid w:val="00337339"/>
    <w:pPr>
      <w:numPr>
        <w:ilvl w:val="1"/>
        <w:numId w:val="4"/>
      </w:numPr>
    </w:pPr>
  </w:style>
  <w:style w:type="character" w:styleId="SubtitleChar" w:customStyle="1">
    <w:name w:val="Subtitle Char"/>
    <w:link w:val="Subtitle"/>
    <w:uiPriority w:val="11"/>
    <w:semiHidden/>
    <w:rsid w:val="00152073"/>
    <w:rPr>
      <w:rFonts w:ascii="Calibri Light" w:hAnsi="Calibri Light"/>
      <w:sz w:val="24"/>
      <w:szCs w:val="24"/>
      <w:lang w:eastAsia="en-US"/>
    </w:rPr>
  </w:style>
  <w:style w:type="paragraph" w:styleId="Tablebullet1" w:customStyle="1">
    <w:name w:val="Table bullet 1"/>
    <w:basedOn w:val="Tabletext"/>
    <w:uiPriority w:val="3"/>
    <w:qFormat/>
    <w:rsid w:val="00337339"/>
    <w:pPr>
      <w:numPr>
        <w:numId w:val="4"/>
      </w:numPr>
    </w:pPr>
  </w:style>
  <w:style w:type="numbering" w:styleId="ZZTablebullets" w:customStyle="1">
    <w:name w:val="ZZ Table bullets"/>
    <w:basedOn w:val="NoList"/>
    <w:rsid w:val="00337339"/>
    <w:pPr>
      <w:numPr>
        <w:numId w:val="4"/>
      </w:numPr>
    </w:pPr>
  </w:style>
  <w:style w:type="paragraph" w:styleId="Tablecolhead" w:customStyle="1">
    <w:name w:val="Table col head"/>
    <w:uiPriority w:val="3"/>
    <w:qFormat/>
    <w:rsid w:val="00EB05D5"/>
    <w:pPr>
      <w:spacing w:before="80" w:after="60"/>
    </w:pPr>
    <w:rPr>
      <w:rFonts w:ascii="Arial" w:hAnsi="Arial"/>
      <w:b/>
      <w:color w:val="201547"/>
      <w:sz w:val="21"/>
      <w:lang w:eastAsia="en-US"/>
    </w:rPr>
  </w:style>
  <w:style w:type="paragraph" w:styleId="Bulletafternumbers1" w:customStyle="1">
    <w:name w:val="Bullet after numbers 1"/>
    <w:basedOn w:val="Body"/>
    <w:uiPriority w:val="4"/>
    <w:rsid w:val="003D7E30"/>
    <w:pPr>
      <w:numPr>
        <w:ilvl w:val="2"/>
        <w:numId w:val="1"/>
      </w:numPr>
    </w:pPr>
  </w:style>
  <w:style w:type="character" w:styleId="Hyperlink">
    <w:name w:val="Hyperlink"/>
    <w:uiPriority w:val="99"/>
    <w:rsid w:val="009E7A69"/>
    <w:rPr>
      <w:color w:val="004C97"/>
      <w:u w:val="dotted"/>
    </w:rPr>
  </w:style>
  <w:style w:type="paragraph" w:styleId="Documentsubtitle" w:customStyle="1">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styleId="FootnoteTextChar" w:customStyle="1">
    <w:name w:val="Footnote Text Char"/>
    <w:link w:val="FootnoteText"/>
    <w:uiPriority w:val="8"/>
    <w:rsid w:val="004A4195"/>
    <w:rPr>
      <w:rFonts w:ascii="Arial" w:hAnsi="Arial" w:eastAsia="MS Gothic" w:cs="Arial"/>
      <w:sz w:val="18"/>
      <w:szCs w:val="16"/>
      <w:lang w:eastAsia="en-US"/>
    </w:rPr>
  </w:style>
  <w:style w:type="paragraph" w:styleId="Spacerparatopoffirstpage" w:customStyle="1">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styleId="TitleChar" w:customStyle="1">
    <w:name w:val="Title Char"/>
    <w:link w:val="Title"/>
    <w:uiPriority w:val="10"/>
    <w:semiHidden/>
    <w:rsid w:val="00152073"/>
    <w:rPr>
      <w:rFonts w:ascii="Calibri Light" w:hAnsi="Calibri Light"/>
      <w:b/>
      <w:bCs/>
      <w:kern w:val="28"/>
      <w:sz w:val="32"/>
      <w:szCs w:val="32"/>
      <w:lang w:eastAsia="en-US"/>
    </w:rPr>
  </w:style>
  <w:style w:type="numbering" w:styleId="ZZBullets" w:customStyle="1">
    <w:name w:val="ZZ Bullets"/>
    <w:rsid w:val="00337339"/>
    <w:pPr>
      <w:numPr>
        <w:numId w:val="3"/>
      </w:numPr>
    </w:pPr>
  </w:style>
  <w:style w:type="numbering" w:styleId="ZZNumbersdigit" w:customStyle="1">
    <w:name w:val="ZZ Numbers digit"/>
    <w:rsid w:val="003D7E30"/>
    <w:pPr>
      <w:numPr>
        <w:numId w:val="1"/>
      </w:numPr>
    </w:pPr>
  </w:style>
  <w:style w:type="numbering" w:styleId="ZZQuotebullets" w:customStyle="1">
    <w:name w:val="ZZ Quote bullets"/>
    <w:basedOn w:val="ZZNumbersdigit"/>
    <w:rsid w:val="00337339"/>
    <w:pPr>
      <w:numPr>
        <w:numId w:val="5"/>
      </w:numPr>
    </w:pPr>
  </w:style>
  <w:style w:type="paragraph" w:styleId="Numberdigit" w:customStyle="1">
    <w:name w:val="Number digit"/>
    <w:basedOn w:val="Body"/>
    <w:uiPriority w:val="2"/>
    <w:rsid w:val="003D7E30"/>
    <w:pPr>
      <w:numPr>
        <w:numId w:val="1"/>
      </w:numPr>
    </w:pPr>
  </w:style>
  <w:style w:type="paragraph" w:styleId="Numberloweralphaindent" w:customStyle="1">
    <w:name w:val="Number lower alpha indent"/>
    <w:basedOn w:val="Body"/>
    <w:uiPriority w:val="3"/>
    <w:rsid w:val="00337339"/>
    <w:pPr>
      <w:numPr>
        <w:ilvl w:val="1"/>
        <w:numId w:val="9"/>
      </w:numPr>
    </w:pPr>
  </w:style>
  <w:style w:type="paragraph" w:styleId="Numberdigitindent" w:customStyle="1">
    <w:name w:val="Number digit indent"/>
    <w:basedOn w:val="Body"/>
    <w:uiPriority w:val="3"/>
    <w:rsid w:val="003D7E30"/>
    <w:pPr>
      <w:numPr>
        <w:ilvl w:val="1"/>
        <w:numId w:val="1"/>
      </w:numPr>
    </w:pPr>
  </w:style>
  <w:style w:type="paragraph" w:styleId="Numberloweralpha" w:customStyle="1">
    <w:name w:val="Number lower alpha"/>
    <w:basedOn w:val="Body"/>
    <w:uiPriority w:val="3"/>
    <w:rsid w:val="00337339"/>
    <w:pPr>
      <w:numPr>
        <w:numId w:val="9"/>
      </w:numPr>
    </w:pPr>
  </w:style>
  <w:style w:type="paragraph" w:styleId="Numberlowerroman" w:customStyle="1">
    <w:name w:val="Number lower roman"/>
    <w:basedOn w:val="Body"/>
    <w:uiPriority w:val="3"/>
    <w:rsid w:val="00337339"/>
    <w:pPr>
      <w:numPr>
        <w:numId w:val="7"/>
      </w:numPr>
    </w:pPr>
  </w:style>
  <w:style w:type="paragraph" w:styleId="Numberlowerromanindent" w:customStyle="1">
    <w:name w:val="Number lower roman indent"/>
    <w:basedOn w:val="Body"/>
    <w:uiPriority w:val="3"/>
    <w:rsid w:val="00337339"/>
    <w:pPr>
      <w:numPr>
        <w:ilvl w:val="1"/>
        <w:numId w:val="7"/>
      </w:numPr>
    </w:pPr>
  </w:style>
  <w:style w:type="paragraph" w:styleId="Quotetext" w:customStyle="1">
    <w:name w:val="Quote text"/>
    <w:basedOn w:val="Body"/>
    <w:uiPriority w:val="4"/>
    <w:rsid w:val="00152073"/>
    <w:pPr>
      <w:ind w:left="397"/>
    </w:pPr>
    <w:rPr>
      <w:szCs w:val="18"/>
    </w:rPr>
  </w:style>
  <w:style w:type="paragraph" w:styleId="Tablefigurenote" w:customStyle="1">
    <w:name w:val="Table/figure note"/>
    <w:uiPriority w:val="4"/>
    <w:rsid w:val="004A4195"/>
    <w:pPr>
      <w:spacing w:before="60" w:after="60" w:line="240" w:lineRule="exact"/>
    </w:pPr>
    <w:rPr>
      <w:rFonts w:ascii="Arial" w:hAnsi="Arial"/>
      <w:lang w:eastAsia="en-US"/>
    </w:rPr>
  </w:style>
  <w:style w:type="paragraph" w:styleId="Bodyaftertablefigure" w:customStyle="1">
    <w:name w:val="Body after table/figure"/>
    <w:basedOn w:val="Body"/>
    <w:next w:val="Body"/>
    <w:uiPriority w:val="1"/>
    <w:rsid w:val="00951D50"/>
    <w:pPr>
      <w:spacing w:before="240"/>
    </w:pPr>
  </w:style>
  <w:style w:type="paragraph" w:styleId="Bulletafternumbers2" w:customStyle="1">
    <w:name w:val="Bullet after numbers 2"/>
    <w:basedOn w:val="Body"/>
    <w:rsid w:val="003D7E30"/>
    <w:pPr>
      <w:numPr>
        <w:ilvl w:val="3"/>
        <w:numId w:val="1"/>
      </w:numPr>
    </w:pPr>
  </w:style>
  <w:style w:type="numbering" w:styleId="ZZNumberslowerroman" w:customStyle="1">
    <w:name w:val="ZZ Numbers lower roman"/>
    <w:basedOn w:val="ZZQuotebullets"/>
    <w:rsid w:val="00337339"/>
    <w:pPr>
      <w:numPr>
        <w:numId w:val="7"/>
      </w:numPr>
    </w:pPr>
  </w:style>
  <w:style w:type="numbering" w:styleId="ZZNumbersloweralpha" w:customStyle="1">
    <w:name w:val="ZZ Numbers lower alpha"/>
    <w:basedOn w:val="NoList"/>
    <w:rsid w:val="00337339"/>
    <w:pPr>
      <w:numPr>
        <w:numId w:val="9"/>
      </w:numPr>
    </w:pPr>
  </w:style>
  <w:style w:type="paragraph" w:styleId="Quotebullet1" w:customStyle="1">
    <w:name w:val="Quote bullet 1"/>
    <w:basedOn w:val="Quotetext"/>
    <w:rsid w:val="00337339"/>
    <w:pPr>
      <w:numPr>
        <w:numId w:val="5"/>
      </w:numPr>
    </w:pPr>
  </w:style>
  <w:style w:type="paragraph" w:styleId="Quotebullet2" w:customStyle="1">
    <w:name w:val="Quote bullet 2"/>
    <w:basedOn w:val="Quotetext"/>
    <w:rsid w:val="00337339"/>
    <w:pPr>
      <w:numPr>
        <w:ilvl w:val="1"/>
        <w:numId w:val="5"/>
      </w:numPr>
    </w:pPr>
  </w:style>
  <w:style w:type="paragraph" w:styleId="CommentText">
    <w:name w:val="annotation text"/>
    <w:basedOn w:val="Normal"/>
    <w:link w:val="CommentTextChar"/>
    <w:uiPriority w:val="99"/>
    <w:unhideWhenUsed/>
    <w:rsid w:val="00982454"/>
  </w:style>
  <w:style w:type="character" w:styleId="CommentTextChar" w:customStyle="1">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styleId="CommentSubjectChar" w:customStyle="1">
    <w:name w:val="Comment Subject Char"/>
    <w:basedOn w:val="CommentTextChar"/>
    <w:link w:val="CommentSubject"/>
    <w:uiPriority w:val="99"/>
    <w:semiHidden/>
    <w:rsid w:val="00EE29AD"/>
    <w:rPr>
      <w:rFonts w:ascii="Cambria" w:hAnsi="Cambria"/>
      <w:b/>
      <w:bCs/>
      <w:lang w:eastAsia="en-US"/>
    </w:rPr>
  </w:style>
  <w:style w:type="character" w:styleId="BodyChar" w:customStyle="1">
    <w:name w:val="Body Char"/>
    <w:basedOn w:val="DefaultParagraphFont"/>
    <w:link w:val="Body"/>
    <w:rsid w:val="002365B4"/>
    <w:rPr>
      <w:rFonts w:ascii="Arial" w:hAnsi="Arial" w:eastAsia="Times"/>
      <w:sz w:val="21"/>
      <w:lang w:eastAsia="en-US"/>
    </w:rPr>
  </w:style>
  <w:style w:type="paragraph" w:styleId="Bannermarking" w:customStyle="1">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styleId="Imprint" w:customStyle="1">
    <w:name w:val="Imprint"/>
    <w:basedOn w:val="Body"/>
    <w:uiPriority w:val="11"/>
    <w:rsid w:val="00FB5B4E"/>
    <w:pPr>
      <w:spacing w:after="60" w:line="270" w:lineRule="atLeast"/>
    </w:pPr>
    <w:rPr>
      <w:sz w:val="20"/>
    </w:rPr>
  </w:style>
  <w:style w:type="paragraph" w:styleId="Introtext" w:customStyle="1">
    <w:name w:val="Intro text"/>
    <w:basedOn w:val="Body"/>
    <w:uiPriority w:val="11"/>
    <w:rsid w:val="008A5D60"/>
    <w:pPr>
      <w:spacing w:line="320" w:lineRule="atLeast"/>
    </w:pPr>
    <w:rPr>
      <w:color w:val="201547"/>
      <w:sz w:val="24"/>
    </w:rPr>
  </w:style>
  <w:style w:type="paragraph" w:styleId="ListParagraph">
    <w:name w:val="List Paragraph"/>
    <w:basedOn w:val="Normal"/>
    <w:uiPriority w:val="34"/>
    <w:qFormat/>
    <w:rsid w:val="00AA5BD0"/>
    <w:pPr>
      <w:spacing w:after="160" w:line="276" w:lineRule="auto"/>
      <w:ind w:left="720"/>
      <w:contextualSpacing/>
    </w:pPr>
    <w:rPr>
      <w:rFonts w:eastAsiaTheme="minorHAnsi" w:cstheme="minorBidi"/>
      <w:sz w:val="20"/>
      <w:szCs w:val="22"/>
    </w:rPr>
  </w:style>
  <w:style w:type="paragraph" w:styleId="Default" w:customStyle="1">
    <w:name w:val="Default"/>
    <w:rsid w:val="00AA5BD0"/>
    <w:pPr>
      <w:autoSpaceDE w:val="0"/>
      <w:autoSpaceDN w:val="0"/>
      <w:adjustRightInd w:val="0"/>
    </w:pPr>
    <w:rPr>
      <w:rFonts w:eastAsiaTheme="minorHAnsi"/>
      <w:color w:val="000000"/>
      <w:sz w:val="24"/>
      <w:szCs w:val="24"/>
      <w:lang w:eastAsia="en-US"/>
    </w:rPr>
  </w:style>
  <w:style w:type="paragraph" w:styleId="Pa5" w:customStyle="1">
    <w:name w:val="Pa5"/>
    <w:basedOn w:val="Default"/>
    <w:next w:val="Default"/>
    <w:uiPriority w:val="99"/>
    <w:rsid w:val="00AA5BD0"/>
    <w:pPr>
      <w:spacing w:line="201" w:lineRule="atLeast"/>
    </w:pPr>
    <w:rPr>
      <w:color w:val="auto"/>
    </w:rPr>
  </w:style>
  <w:style w:type="table" w:styleId="TableGridLight">
    <w:name w:val="Grid Table Light"/>
    <w:basedOn w:val="TableNormal"/>
    <w:uiPriority w:val="40"/>
    <w:rsid w:val="00FB4B7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erChar" w:customStyle="1">
    <w:name w:val="Footer Char"/>
    <w:basedOn w:val="DefaultParagraphFont"/>
    <w:link w:val="Footer"/>
    <w:uiPriority w:val="99"/>
    <w:rsid w:val="005457B3"/>
    <w:rPr>
      <w:rFonts w:ascii="Arial" w:hAnsi="Arial" w:cs="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fac.dffh.vic.gov.au/victorian-housing-register"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hyperlink" Target="https://www.housing.vic.gov.au/social-housing-eligibility" TargetMode="External" Id="rId17" /><Relationship Type="http://schemas.openxmlformats.org/officeDocument/2006/relationships/customXml" Target="../customXml/item2.xml" Id="rId2" /><Relationship Type="http://schemas.openxmlformats.org/officeDocument/2006/relationships/hyperlink" Target="https://www.accesshub.gov.au/about-the-nrs"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hyperlink" Target="mailto:enquiries@homes.vic.gov.au" TargetMode="Externa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providers.dffh.vic.gov.au/public-housing-allocations-operational-guidelines" TargetMode="External" Id="rId14"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questID xmlns="131e7afd-8cb4-4255-a884-cbcde2747e4c" xsi:nil="true"/>
    <Update_x0020_File_x0020_Name_x0020_Memoranda xmlns="f564a0ab-7d10-463c-8b8b-579d03fbf2e1">
      <Url xsi:nil="true"/>
      <Description xsi:nil="true"/>
    </Update_x0020_File_x0020_Name_x0020_Memoranda>
    <CBSFileName xmlns="59098f23-3ca6-4eec-8c4e-6f77ceae2d9e">BAC-DM-27425 - Attachment 1 - Victorian Housing Register (VHR) Determinations 28 November 2025</CBSFileName>
    <CBSDocType xmlns="59098f23-3ca6-4eec-8c4e-6f77ceae2d9e" xsi:nil="true"/>
    <RecordStatus xmlns="4e6cfa50-9814-4036-b2f8-54bb7ef1e7f8" xsi:nil="true"/>
    <TaxCatchAll xmlns="5ce0f2b5-5be5-4508-bce9-d7011ece0659" xsi:nil="true"/>
    <CBSStatus xmlns="59098f23-3ca6-4eec-8c4e-6f77ceae2d9e">Finalised</CBSStatus>
    <CBSReviewersContributors xmlns="59098f23-3ca6-4eec-8c4e-6f77ceae2d9e">
      <UserInfo>
        <DisplayName>i:0#.f|membership|cathryn.mccarthy@homes.vic.gov.au</DisplayName>
        <AccountId>41538</AccountId>
        <AccountType/>
      </UserInfo>
      <UserInfo>
        <DisplayName>i:0#.f|membership|anita.canals@homes.vic.gov.au</DisplayName>
        <AccountId>3229</AccountId>
        <AccountType/>
      </UserInfo>
      <UserInfo>
        <DisplayName>i:0#.f|membership|simon.newport@homes.vic.gov.au</DisplayName>
        <AccountId>41703</AccountId>
        <AccountType/>
      </UserInfo>
    </CBSReviewersContributors>
    <CBSDocComments xmlns="59098f23-3ca6-4eec-8c4e-6f77ceae2d9e" xsi:nil="true"/>
    <CBSDueBy xmlns="59098f23-3ca6-4eec-8c4e-6f77ceae2d9e">2025-11-23T13:00:00+00:00</CBSDueBy>
    <SendEmailToAuthors xmlns="59098f23-3ca6-4eec-8c4e-6f77ceae2d9e">Send Email</SendEmailToAuthors>
    <Validate_x0020_File_x0020_Name_x0020_Memoranda xmlns="f564a0ab-7d10-463c-8b8b-579d03fbf2e1">
      <Url>https://dhhsvicgovau.sharepoint.com/sites/ourbriefings/_layouts/15/wrkstat.aspx?List=f564a0ab-7d10-463c-8b8b-579d03fbf2e1&amp;WorkflowInstanceName=4f115565-d62d-4704-80fc-f2fa2fb755f3</Url>
      <Description>ok</Description>
    </Validate_x0020_File_x0020_Name_x0020_Memorand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equestDocument" ma:contentTypeID="0x010100A5FD4705EF695745935DCFF362D96FD9004BDC0A6DC64C2D459475585E949EC7C2" ma:contentTypeVersion="45" ma:contentTypeDescription="" ma:contentTypeScope="" ma:versionID="66437e2779133341883ff46d78cff3c0">
  <xsd:schema xmlns:xsd="http://www.w3.org/2001/XMLSchema" xmlns:xs="http://www.w3.org/2001/XMLSchema" xmlns:p="http://schemas.microsoft.com/office/2006/metadata/properties" xmlns:ns2="59098f23-3ca6-4eec-8c4e-6f77ceae2d9e" xmlns:ns3="131e7afd-8cb4-4255-a884-cbcde2747e4c" xmlns:ns4="f564a0ab-7d10-463c-8b8b-579d03fbf2e1" xmlns:ns5="4e6cfa50-9814-4036-b2f8-54bb7ef1e7f8" xmlns:ns6="5ce0f2b5-5be5-4508-bce9-d7011ece0659" targetNamespace="http://schemas.microsoft.com/office/2006/metadata/properties" ma:root="true" ma:fieldsID="4f1b7474b33dfb1a1904ceab426e97b2" ns2:_="" ns3:_="" ns4:_="" ns5:_="" ns6:_="">
    <xsd:import namespace="59098f23-3ca6-4eec-8c4e-6f77ceae2d9e"/>
    <xsd:import namespace="131e7afd-8cb4-4255-a884-cbcde2747e4c"/>
    <xsd:import namespace="f564a0ab-7d10-463c-8b8b-579d03fbf2e1"/>
    <xsd:import namespace="4e6cfa50-9814-4036-b2f8-54bb7ef1e7f8"/>
    <xsd:import namespace="5ce0f2b5-5be5-4508-bce9-d7011ece0659"/>
    <xsd:element name="properties">
      <xsd:complexType>
        <xsd:sequence>
          <xsd:element name="documentManagement">
            <xsd:complexType>
              <xsd:all>
                <xsd:element ref="ns2:CBSFileName" minOccurs="0"/>
                <xsd:element ref="ns2:CBSStatus" minOccurs="0"/>
                <xsd:element ref="ns2:CBSDocComments" minOccurs="0"/>
                <xsd:element ref="ns2:CBSDueBy" minOccurs="0"/>
                <xsd:element ref="ns2:CBSReviewersContributors" minOccurs="0"/>
                <xsd:element ref="ns2:CBSDocType" minOccurs="0"/>
                <xsd:element ref="ns2:SendEmailToAuthors" minOccurs="0"/>
                <xsd:element ref="ns3:RequestID" minOccurs="0"/>
                <xsd:element ref="ns4:Update_x0020_File_x0020_Name_x0020_Memoranda" minOccurs="0"/>
                <xsd:element ref="ns5:RecordStatus"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OCR" minOccurs="0"/>
                <xsd:element ref="ns2:SharedWithUsers" minOccurs="0"/>
                <xsd:element ref="ns2:SharedWithDetails" minOccurs="0"/>
                <xsd:element ref="ns4:MediaServiceLocation" minOccurs="0"/>
                <xsd:element ref="ns6:TaxCatchAll" minOccurs="0"/>
                <xsd:element ref="ns4:MediaServiceMetadata" minOccurs="0"/>
                <xsd:element ref="ns4:MediaLengthInSeconds" minOccurs="0"/>
                <xsd:element ref="ns4:MediaServiceObjectDetectorVersions" minOccurs="0"/>
                <xsd:element ref="ns4:MediaServiceSearchProperties" minOccurs="0"/>
                <xsd:element ref="ns4:Validate_x0020_File_x0020_Name_x0020_Memoranda"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98f23-3ca6-4eec-8c4e-6f77ceae2d9e" elementFormDefault="qualified">
    <xsd:import namespace="http://schemas.microsoft.com/office/2006/documentManagement/types"/>
    <xsd:import namespace="http://schemas.microsoft.com/office/infopath/2007/PartnerControls"/>
    <xsd:element name="CBSFileName" ma:index="1" nillable="true" ma:displayName="File Name" ma:internalName="CBSFileName" ma:readOnly="false">
      <xsd:simpleType>
        <xsd:restriction base="dms:Text">
          <xsd:maxLength value="255"/>
        </xsd:restriction>
      </xsd:simpleType>
    </xsd:element>
    <xsd:element name="CBSStatus" ma:index="2" nillable="true" ma:displayName="Doc Status" ma:default="Draft" ma:format="Dropdown" ma:internalName="CBSStatus" ma:readOnly="false">
      <xsd:simpleType>
        <xsd:restriction base="dms:Choice">
          <xsd:enumeration value="Draft"/>
          <xsd:enumeration value="Finalised"/>
          <xsd:enumeration value="Not required"/>
        </xsd:restriction>
      </xsd:simpleType>
    </xsd:element>
    <xsd:element name="CBSDocComments" ma:index="3" nillable="true" ma:displayName="Document Comments" ma:internalName="CBSDocComments" ma:readOnly="false">
      <xsd:simpleType>
        <xsd:restriction base="dms:Note">
          <xsd:maxLength value="255"/>
        </xsd:restriction>
      </xsd:simpleType>
    </xsd:element>
    <xsd:element name="CBSDueBy" ma:index="4" nillable="true" ma:displayName="Document DueBy" ma:format="DateOnly" ma:indexed="true" ma:internalName="CBSDueBy">
      <xsd:simpleType>
        <xsd:restriction base="dms:DateTime"/>
      </xsd:simpleType>
    </xsd:element>
    <xsd:element name="CBSReviewersContributors" ma:index="5" nillable="true" ma:displayName="Reviewers Contributors" ma:list="UserInfo" ma:SharePointGroup="0" ma:internalName="CBSReviewers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BSDocType" ma:index="10" nillable="true" ma:displayName="Document Type" ma:hidden="true" ma:internalName="CBSDocType" ma:readOnly="false">
      <xsd:simpleType>
        <xsd:restriction base="dms:Text">
          <xsd:maxLength value="255"/>
        </xsd:restriction>
      </xsd:simpleType>
    </xsd:element>
    <xsd:element name="SendEmailToAuthors" ma:index="13" nillable="true" ma:displayName="Send Email To Contributors" ma:default="Send Email" ma:hidden="true" ma:internalName="SendEmailToAuthors" ma:readOnly="false">
      <xsd:simpleType>
        <xsd:restriction base="dms:Text">
          <xsd:maxLength value="255"/>
        </xsd:restriction>
      </xsd:simple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1e7afd-8cb4-4255-a884-cbcde2747e4c" elementFormDefault="qualified">
    <xsd:import namespace="http://schemas.microsoft.com/office/2006/documentManagement/types"/>
    <xsd:import namespace="http://schemas.microsoft.com/office/infopath/2007/PartnerControls"/>
    <xsd:element name="RequestID" ma:index="14" nillable="true" ma:displayName="RequestID" ma:hidden="true" ma:internalName="Request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64a0ab-7d10-463c-8b8b-579d03fbf2e1" elementFormDefault="qualified">
    <xsd:import namespace="http://schemas.microsoft.com/office/2006/documentManagement/types"/>
    <xsd:import namespace="http://schemas.microsoft.com/office/infopath/2007/PartnerControls"/>
    <xsd:element name="Update_x0020_File_x0020_Name_x0020_Memoranda" ma:index="16" nillable="true" ma:displayName="Update File Name Memoranda" ma:internalName="Update_x0020_File_x0020_Name_x0020_Memoranda">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Validate_x0020_File_x0020_Name_x0020_Memoranda" ma:index="34" nillable="true" ma:displayName="Validate File Name Memoranda" ma:internalName="Validate_x0020_File_x0020_Name_x0020_Memoranda">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3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6cfa50-9814-4036-b2f8-54bb7ef1e7f8" elementFormDefault="qualified">
    <xsd:import namespace="http://schemas.microsoft.com/office/2006/documentManagement/types"/>
    <xsd:import namespace="http://schemas.microsoft.com/office/infopath/2007/PartnerControls"/>
    <xsd:element name="RecordStatus" ma:index="17" nillable="true" ma:displayName="Record Status" ma:internalName="RecordStatus">
      <xsd:simpleType>
        <xsd:restriction base="dms:Choice">
          <xsd:enumeration value="Permanent"/>
          <xsd:enumeration value="Temporary"/>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87e76c6c-6885-47e5-8519-af7cac5d2037}" ma:internalName="TaxCatchAll" ma:showField="CatchAllData" ma:web="4e6cfa50-9814-4036-b2f8-54bb7ef1e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131e7afd-8cb4-4255-a884-cbcde2747e4c"/>
    <ds:schemaRef ds:uri="f564a0ab-7d10-463c-8b8b-579d03fbf2e1"/>
    <ds:schemaRef ds:uri="59098f23-3ca6-4eec-8c4e-6f77ceae2d9e"/>
    <ds:schemaRef ds:uri="4e6cfa50-9814-4036-b2f8-54bb7ef1e7f8"/>
    <ds:schemaRef ds:uri="5ce0f2b5-5be5-4508-bce9-d7011ece0659"/>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39491C52-38BA-4695-B05F-306F2A70459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2</ap:DocSecurity>
  <ap:ScaleCrop>false</ap:ScaleCrop>
  <ap:Company>Victoria State Government, Department of Families, Fairness and Housing</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Housing Register (VHR) Determinations 28 November 2025</dc:title>
  <dc:subject/>
  <dc:creator>Homes Victoria</dc:creator>
  <cp:keywords>eligibility, priority categories, priority criteria, applicants, social housing</cp:keywords>
  <cp:lastModifiedBy>Clare Willis (Homes Victoria)</cp:lastModifiedBy>
  <cp:revision>12</cp:revision>
  <cp:lastPrinted>2021-01-29T05:27:00Z</cp:lastPrinted>
  <dcterms:created xsi:type="dcterms:W3CDTF">2025-11-07T00:07:00Z</dcterms:created>
  <dcterms:modified xsi:type="dcterms:W3CDTF">2025-11-24T02:08:42Z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2025v1 01072025</vt:lpwstr>
  </property>
  <property fmtid="{D5CDD505-2E9C-101B-9397-08002B2CF9AE}" pid="4" name="MSIP_Label_43e64453-338c-4f93-8a4d-0039a0a41f2a_Enabled">
    <vt:lpwstr>true</vt:lpwstr>
  </property>
  <property fmtid="{D5CDD505-2E9C-101B-9397-08002B2CF9AE}" pid="5" name="MSIP_Label_43e64453-338c-4f93-8a4d-0039a0a41f2a_SetDate">
    <vt:lpwstr>2022-02-01T04:45:40Z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54912b29-25c0-467c-aeba-e810dbabbcec</vt:lpwstr>
  </property>
  <property fmtid="{D5CDD505-2E9C-101B-9397-08002B2CF9AE}" pid="10" name="MSIP_Label_43e64453-338c-4f93-8a4d-0039a0a41f2a_ContentBits">
    <vt:lpwstr>2</vt:lpwstr>
  </property>
  <property fmtid="{D5CDD505-2E9C-101B-9397-08002B2CF9AE}" pid="11" name="O365portals">
    <vt:lpwstr>https://dhhsvicgovau.sharepoint.com/:w:/s/dffh/Ed1G_4r4BHNHgqOGDkeMWhcB0Lm5z1k7mSu1dsrFHD18Fg?e=GtzvTT, DFFH A4 portrait factsheet Teal (O365)</vt:lpwstr>
  </property>
  <property fmtid="{D5CDD505-2E9C-101B-9397-08002B2CF9AE}" pid="12" name="xd_ProgID">
    <vt:lpwstr/>
  </property>
  <property fmtid="{D5CDD505-2E9C-101B-9397-08002B2CF9AE}" pid="13" name="Daysbeforethenextreview">
    <vt:r8>365</vt:r8>
  </property>
  <property fmtid="{D5CDD505-2E9C-101B-9397-08002B2CF9AE}" pid="14" name="ComplianceAssetId">
    <vt:lpwstr/>
  </property>
  <property fmtid="{D5CDD505-2E9C-101B-9397-08002B2CF9AE}" pid="15" name="TemplateUrl">
    <vt:lpwstr/>
  </property>
  <property fmtid="{D5CDD505-2E9C-101B-9397-08002B2CF9AE}" pid="16" name="Format">
    <vt:lpwstr>Factsheet</vt:lpwstr>
  </property>
  <property fmtid="{D5CDD505-2E9C-101B-9397-08002B2CF9AE}" pid="17" name="Style">
    <vt:lpwstr>Visual style</vt:lpwstr>
  </property>
  <property fmtid="{D5CDD505-2E9C-101B-9397-08002B2CF9AE}" pid="18" name="TemplateVersion">
    <vt:i4>1</vt:i4>
  </property>
  <property fmtid="{D5CDD505-2E9C-101B-9397-08002B2CF9AE}" pid="19" name="Hyperlink Base">
    <vt:lpwstr>https://dhhsvicgovau.sharepoint.com/:w:/s/dffh/ERru7sG4VvdIqrUpHqYgLGkBTVDvDkt3EhVEUNuHeoMhgw</vt:lpwstr>
  </property>
  <property fmtid="{D5CDD505-2E9C-101B-9397-08002B2CF9AE}" pid="20" name="Link">
    <vt:lpwstr>https://dhhsvicgovau.sharepoint.com/:w:/s/dffh/ERru7sG4VvdIqrUpHqYgLGkBTVDvDkt3EhVEUNuHeoMhgw, https://dhhsvicgovau.sharepoint.com/:w:/s/dffh/ERru7sG4VvdIqrUpHqYgLGkBTVDvDkt3EhVEUNuHeoMhgw</vt:lpwstr>
  </property>
  <property fmtid="{D5CDD505-2E9C-101B-9397-08002B2CF9AE}" pid="21" name="xd_Signature">
    <vt:bool>false</vt:bool>
  </property>
  <property fmtid="{D5CDD505-2E9C-101B-9397-08002B2CF9AE}" pid="22" name="GrammarlyDocumentId">
    <vt:lpwstr>a96ef3f9140c67fb1c37e25bbce71637528ada4686b3f059d6e1212ee154b03b</vt:lpwstr>
  </property>
  <property fmtid="{D5CDD505-2E9C-101B-9397-08002B2CF9AE}" pid="23" name="ContentTypeId">
    <vt:lpwstr>0x010100A5FD4705EF695745935DCFF362D96FD9004BDC0A6DC64C2D459475585E949EC7C2</vt:lpwstr>
  </property>
  <property fmtid="{D5CDD505-2E9C-101B-9397-08002B2CF9AE}" pid="24" name="MediaServiceImageTags">
    <vt:lpwstr/>
  </property>
  <property fmtid="{D5CDD505-2E9C-101B-9397-08002B2CF9AE}" pid="25" name="lcf76f155ced4ddcb4097134ff3c332f">
    <vt:lpwstr/>
  </property>
</Properties>
</file>