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EB50F" w14:textId="77777777" w:rsidR="00056EC4" w:rsidRDefault="00F91E38" w:rsidP="00056EC4">
      <w:pPr>
        <w:pStyle w:val="Body"/>
      </w:pPr>
      <w:r>
        <w:rPr>
          <w:noProof/>
        </w:rPr>
        <w:drawing>
          <wp:anchor distT="0" distB="0" distL="114300" distR="114300" simplePos="0" relativeHeight="251658240" behindDoc="1" locked="1" layoutInCell="1" allowOverlap="1" wp14:anchorId="15CEF5F9" wp14:editId="3FBF0EAC">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19244EA" w14:textId="77777777" w:rsidTr="00431F42">
        <w:trPr>
          <w:cantSplit/>
        </w:trPr>
        <w:tc>
          <w:tcPr>
            <w:tcW w:w="0" w:type="auto"/>
            <w:tcMar>
              <w:top w:w="0" w:type="dxa"/>
              <w:left w:w="0" w:type="dxa"/>
              <w:right w:w="0" w:type="dxa"/>
            </w:tcMar>
          </w:tcPr>
          <w:p w14:paraId="6114AF34" w14:textId="35D3DA98" w:rsidR="00AD784C" w:rsidRPr="00431F42" w:rsidRDefault="00353F49" w:rsidP="00431F42">
            <w:pPr>
              <w:pStyle w:val="Documenttitle"/>
            </w:pPr>
            <w:r>
              <w:t>HiiPConnect</w:t>
            </w:r>
          </w:p>
        </w:tc>
      </w:tr>
      <w:tr w:rsidR="00AD784C" w14:paraId="00B52A9C" w14:textId="77777777" w:rsidTr="00431F42">
        <w:trPr>
          <w:cantSplit/>
        </w:trPr>
        <w:tc>
          <w:tcPr>
            <w:tcW w:w="0" w:type="auto"/>
          </w:tcPr>
          <w:p w14:paraId="05E97AE2" w14:textId="77777777" w:rsidR="00386109" w:rsidRDefault="00353F49" w:rsidP="009315BE">
            <w:pPr>
              <w:pStyle w:val="Documentsubtitle"/>
            </w:pPr>
            <w:r>
              <w:t xml:space="preserve">DFFH Staff mobility application </w:t>
            </w:r>
          </w:p>
          <w:p w14:paraId="136ABBD9" w14:textId="634817B2" w:rsidR="00353F49" w:rsidRPr="00A1389F" w:rsidRDefault="00353F49" w:rsidP="009315BE">
            <w:pPr>
              <w:pStyle w:val="Documentsubtitle"/>
            </w:pPr>
            <w:r>
              <w:t>Privacy Impact Assessment March 2021</w:t>
            </w:r>
          </w:p>
        </w:tc>
      </w:tr>
      <w:tr w:rsidR="00430393" w14:paraId="7520F017" w14:textId="77777777" w:rsidTr="00431F42">
        <w:trPr>
          <w:cantSplit/>
        </w:trPr>
        <w:tc>
          <w:tcPr>
            <w:tcW w:w="0" w:type="auto"/>
          </w:tcPr>
          <w:p w14:paraId="41304DAE" w14:textId="77777777" w:rsidR="00430393" w:rsidRDefault="00083205" w:rsidP="00430393">
            <w:pPr>
              <w:pStyle w:val="Bannermarking"/>
            </w:pPr>
            <w:fldSimple w:instr=" FILLIN  &quot;Type the protective marking&quot; \d OFFICIAL \o  \* MERGEFORMAT ">
              <w:r w:rsidR="00353F49">
                <w:t>OFFICIAL</w:t>
              </w:r>
            </w:fldSimple>
          </w:p>
        </w:tc>
      </w:tr>
    </w:tbl>
    <w:p w14:paraId="0BA78C88" w14:textId="77777777" w:rsidR="00FE4081" w:rsidRDefault="00FE4081" w:rsidP="00FE4081">
      <w:pPr>
        <w:pStyle w:val="Body"/>
      </w:pPr>
    </w:p>
    <w:p w14:paraId="35C6FFB8"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E4D062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0507844" w14:textId="77777777" w:rsidTr="00431F42">
        <w:trPr>
          <w:trHeight w:val="7371"/>
        </w:trPr>
        <w:tc>
          <w:tcPr>
            <w:tcW w:w="7598" w:type="dxa"/>
            <w:vAlign w:val="center"/>
          </w:tcPr>
          <w:p w14:paraId="5BF26EAB" w14:textId="40C951B3" w:rsidR="00431F42" w:rsidRDefault="00353F49" w:rsidP="00431F42">
            <w:pPr>
              <w:pStyle w:val="Documenttitle"/>
            </w:pPr>
            <w:r>
              <w:lastRenderedPageBreak/>
              <w:t>HiiPConnect</w:t>
            </w:r>
          </w:p>
          <w:p w14:paraId="29759D7D" w14:textId="77777777" w:rsidR="00431F42" w:rsidRDefault="00353F49" w:rsidP="00431F42">
            <w:pPr>
              <w:pStyle w:val="Documentsubtitle"/>
            </w:pPr>
            <w:r>
              <w:t>DFFH Staff mobility application</w:t>
            </w:r>
          </w:p>
          <w:p w14:paraId="7E8C8829" w14:textId="770D9C52" w:rsidR="00353F49" w:rsidRDefault="00353F49" w:rsidP="00431F42">
            <w:pPr>
              <w:pStyle w:val="Documentsubtitle"/>
            </w:pPr>
            <w:r>
              <w:t>Privacy Impact Assessment</w:t>
            </w:r>
          </w:p>
        </w:tc>
      </w:tr>
      <w:tr w:rsidR="00431F42" w14:paraId="7F71ACD7" w14:textId="77777777" w:rsidTr="00431F42">
        <w:tc>
          <w:tcPr>
            <w:tcW w:w="7598" w:type="dxa"/>
          </w:tcPr>
          <w:p w14:paraId="5A22ADC8" w14:textId="77777777" w:rsidR="00431F42" w:rsidRDefault="00431F42" w:rsidP="00431F42">
            <w:pPr>
              <w:pStyle w:val="Body"/>
            </w:pPr>
          </w:p>
        </w:tc>
      </w:tr>
    </w:tbl>
    <w:p w14:paraId="4700B67B" w14:textId="77777777" w:rsidR="000D2ABA" w:rsidRDefault="000D2ABA" w:rsidP="00431F42">
      <w:pPr>
        <w:pStyle w:val="Body"/>
      </w:pPr>
      <w:r>
        <w:br w:type="page"/>
      </w:r>
    </w:p>
    <w:p w14:paraId="30FA7018" w14:textId="77777777" w:rsidR="009F2182" w:rsidRDefault="009F2182" w:rsidP="009F2182">
      <w:pPr>
        <w:pStyle w:val="Body"/>
      </w:pPr>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28BE692" w14:textId="77777777" w:rsidTr="00562507">
        <w:trPr>
          <w:cantSplit/>
          <w:trHeight w:val="7088"/>
        </w:trPr>
        <w:tc>
          <w:tcPr>
            <w:tcW w:w="9288" w:type="dxa"/>
          </w:tcPr>
          <w:p w14:paraId="4782DE03" w14:textId="2DF1DFD3" w:rsidR="009F2182" w:rsidRPr="009F2182" w:rsidRDefault="009F2182" w:rsidP="009F2182">
            <w:pPr>
              <w:pStyle w:val="Body"/>
              <w:spacing w:before="120"/>
              <w:rPr>
                <w:rFonts w:eastAsia="Times New Roman"/>
                <w:b/>
                <w:bCs/>
                <w:color w:val="87189D"/>
                <w:sz w:val="24"/>
                <w:szCs w:val="24"/>
              </w:rPr>
            </w:pPr>
          </w:p>
        </w:tc>
      </w:tr>
      <w:tr w:rsidR="009F2182" w14:paraId="3A1324EA" w14:textId="77777777" w:rsidTr="00562507">
        <w:trPr>
          <w:cantSplit/>
          <w:trHeight w:val="5103"/>
        </w:trPr>
        <w:tc>
          <w:tcPr>
            <w:tcW w:w="9288" w:type="dxa"/>
            <w:vAlign w:val="bottom"/>
          </w:tcPr>
          <w:p w14:paraId="4C191B79" w14:textId="7B739939" w:rsidR="009F2182" w:rsidRPr="0055119B" w:rsidRDefault="009F2182" w:rsidP="009F2182">
            <w:pPr>
              <w:pStyle w:val="Accessibilitypara"/>
            </w:pPr>
            <w:r w:rsidRPr="0055119B">
              <w:t>To receive this document in another format</w:t>
            </w:r>
            <w:r>
              <w:t>,</w:t>
            </w:r>
            <w:r w:rsidRPr="0055119B">
              <w:t xml:space="preserve"> </w:t>
            </w:r>
            <w:r w:rsidRPr="00353F49">
              <w:t xml:space="preserve">email </w:t>
            </w:r>
            <w:r w:rsidR="00353F49" w:rsidRPr="00353F49">
              <w:t>the</w:t>
            </w:r>
            <w:r w:rsidR="00353F49">
              <w:t xml:space="preserve"> Privacy Unit</w:t>
            </w:r>
            <w:r w:rsidR="00353F49" w:rsidRPr="00353F49">
              <w:t xml:space="preserve"> </w:t>
            </w:r>
            <w:r w:rsidR="00353F49">
              <w:t>&lt;</w:t>
            </w:r>
            <w:hyperlink r:id="rId18" w:history="1">
              <w:r w:rsidR="00353F49" w:rsidRPr="00016B61">
                <w:rPr>
                  <w:rStyle w:val="Hyperlink"/>
                </w:rPr>
                <w:t>mailto:privacy@dhhs.vic.gov.au</w:t>
              </w:r>
            </w:hyperlink>
            <w:r w:rsidR="00353F49">
              <w:t>&gt;.</w:t>
            </w:r>
          </w:p>
          <w:p w14:paraId="7A3FBFC8" w14:textId="77777777" w:rsidR="009F2182" w:rsidRPr="0055119B" w:rsidRDefault="009F2182" w:rsidP="009F2182">
            <w:pPr>
              <w:pStyle w:val="Imprint"/>
            </w:pPr>
            <w:r w:rsidRPr="0055119B">
              <w:t>Authorised and published by the Victorian Government, 1 Treasury Place, Melbourne.</w:t>
            </w:r>
          </w:p>
          <w:p w14:paraId="7AAD4FCB" w14:textId="31485A98"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Pr="0055119B">
              <w:t xml:space="preserve">, </w:t>
            </w:r>
            <w:r w:rsidR="00353F49" w:rsidRPr="00353F49">
              <w:rPr>
                <w:color w:val="auto"/>
              </w:rPr>
              <w:t>March 2021</w:t>
            </w:r>
            <w:r w:rsidRPr="00353F49">
              <w:rPr>
                <w:color w:val="auto"/>
              </w:rPr>
              <w:t>.</w:t>
            </w:r>
          </w:p>
          <w:p w14:paraId="5B096932" w14:textId="3B446079" w:rsidR="009F2182" w:rsidRPr="0055119B" w:rsidRDefault="009F2182" w:rsidP="009F2182">
            <w:pPr>
              <w:pStyle w:val="Imprint"/>
            </w:pPr>
            <w:bookmarkStart w:id="0" w:name="_Hlk62746129"/>
            <w:r w:rsidRPr="0055119B">
              <w:t xml:space="preserve">Available </w:t>
            </w:r>
            <w:r w:rsidR="00353F49">
              <w:t xml:space="preserve">on the DFFH Housing website </w:t>
            </w:r>
            <w:r w:rsidRPr="0055119B">
              <w:t>&lt;</w:t>
            </w:r>
            <w:r w:rsidR="00353F49">
              <w:t>housing.vic.gov.au</w:t>
            </w:r>
            <w:r w:rsidRPr="0055119B">
              <w:t>&gt;</w:t>
            </w:r>
          </w:p>
          <w:bookmarkEnd w:id="0"/>
          <w:p w14:paraId="13157AC2" w14:textId="46F16796" w:rsidR="009F2182" w:rsidRDefault="009F2182" w:rsidP="009F2182">
            <w:pPr>
              <w:pStyle w:val="Body"/>
            </w:pPr>
          </w:p>
        </w:tc>
      </w:tr>
      <w:tr w:rsidR="0008204A" w14:paraId="30230E8A" w14:textId="77777777" w:rsidTr="0008204A">
        <w:trPr>
          <w:cantSplit/>
        </w:trPr>
        <w:tc>
          <w:tcPr>
            <w:tcW w:w="9288" w:type="dxa"/>
          </w:tcPr>
          <w:p w14:paraId="0B7C06F1" w14:textId="77777777" w:rsidR="0008204A" w:rsidRPr="0055119B" w:rsidRDefault="0008204A" w:rsidP="0008204A">
            <w:pPr>
              <w:pStyle w:val="Body"/>
            </w:pPr>
          </w:p>
        </w:tc>
      </w:tr>
    </w:tbl>
    <w:p w14:paraId="4BF18672" w14:textId="77777777" w:rsidR="0008204A" w:rsidRPr="0008204A" w:rsidRDefault="0008204A" w:rsidP="0008204A">
      <w:pPr>
        <w:pStyle w:val="Body"/>
      </w:pPr>
      <w:r w:rsidRPr="0008204A">
        <w:br w:type="page"/>
      </w:r>
    </w:p>
    <w:p w14:paraId="0BBF93BE" w14:textId="77777777" w:rsidR="00AD784C" w:rsidRPr="00B57329" w:rsidRDefault="00AD784C" w:rsidP="002365B4">
      <w:pPr>
        <w:pStyle w:val="TOCheadingreport"/>
      </w:pPr>
      <w:r w:rsidRPr="00B57329">
        <w:lastRenderedPageBreak/>
        <w:t>Contents</w:t>
      </w:r>
    </w:p>
    <w:p w14:paraId="5CFE6D4F" w14:textId="0D305E81" w:rsidR="00353F49"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67005566" w:history="1">
        <w:r w:rsidR="00353F49" w:rsidRPr="003B1317">
          <w:rPr>
            <w:rStyle w:val="Hyperlink"/>
          </w:rPr>
          <w:t>Revision history</w:t>
        </w:r>
        <w:r w:rsidR="00353F49">
          <w:rPr>
            <w:webHidden/>
          </w:rPr>
          <w:tab/>
        </w:r>
        <w:r w:rsidR="00353F49">
          <w:rPr>
            <w:webHidden/>
          </w:rPr>
          <w:fldChar w:fldCharType="begin"/>
        </w:r>
        <w:r w:rsidR="00353F49">
          <w:rPr>
            <w:webHidden/>
          </w:rPr>
          <w:instrText xml:space="preserve"> PAGEREF _Toc67005566 \h </w:instrText>
        </w:r>
        <w:r w:rsidR="00353F49">
          <w:rPr>
            <w:webHidden/>
          </w:rPr>
        </w:r>
        <w:r w:rsidR="00353F49">
          <w:rPr>
            <w:webHidden/>
          </w:rPr>
          <w:fldChar w:fldCharType="separate"/>
        </w:r>
        <w:r w:rsidR="00353F49">
          <w:rPr>
            <w:webHidden/>
          </w:rPr>
          <w:t>7</w:t>
        </w:r>
        <w:r w:rsidR="00353F49">
          <w:rPr>
            <w:webHidden/>
          </w:rPr>
          <w:fldChar w:fldCharType="end"/>
        </w:r>
      </w:hyperlink>
    </w:p>
    <w:p w14:paraId="27B4668A" w14:textId="793E79BA" w:rsidR="00353F49" w:rsidRDefault="006E113C">
      <w:pPr>
        <w:pStyle w:val="TOC1"/>
        <w:rPr>
          <w:rFonts w:asciiTheme="minorHAnsi" w:eastAsiaTheme="minorEastAsia" w:hAnsiTheme="minorHAnsi" w:cstheme="minorBidi"/>
          <w:b w:val="0"/>
          <w:sz w:val="22"/>
          <w:szCs w:val="22"/>
          <w:lang w:eastAsia="en-AU"/>
        </w:rPr>
      </w:pPr>
      <w:hyperlink w:anchor="_Toc67005567" w:history="1">
        <w:r w:rsidR="00353F49" w:rsidRPr="003B1317">
          <w:rPr>
            <w:rStyle w:val="Hyperlink"/>
          </w:rPr>
          <w:t>Introduction</w:t>
        </w:r>
        <w:r w:rsidR="00353F49">
          <w:rPr>
            <w:webHidden/>
          </w:rPr>
          <w:tab/>
        </w:r>
        <w:r w:rsidR="00353F49">
          <w:rPr>
            <w:webHidden/>
          </w:rPr>
          <w:fldChar w:fldCharType="begin"/>
        </w:r>
        <w:r w:rsidR="00353F49">
          <w:rPr>
            <w:webHidden/>
          </w:rPr>
          <w:instrText xml:space="preserve"> PAGEREF _Toc67005567 \h </w:instrText>
        </w:r>
        <w:r w:rsidR="00353F49">
          <w:rPr>
            <w:webHidden/>
          </w:rPr>
        </w:r>
        <w:r w:rsidR="00353F49">
          <w:rPr>
            <w:webHidden/>
          </w:rPr>
          <w:fldChar w:fldCharType="separate"/>
        </w:r>
        <w:r w:rsidR="00353F49">
          <w:rPr>
            <w:webHidden/>
          </w:rPr>
          <w:t>8</w:t>
        </w:r>
        <w:r w:rsidR="00353F49">
          <w:rPr>
            <w:webHidden/>
          </w:rPr>
          <w:fldChar w:fldCharType="end"/>
        </w:r>
      </w:hyperlink>
    </w:p>
    <w:p w14:paraId="4ECE72C1" w14:textId="40838F85" w:rsidR="00353F49" w:rsidRDefault="006E113C">
      <w:pPr>
        <w:pStyle w:val="TOC2"/>
        <w:rPr>
          <w:rFonts w:asciiTheme="minorHAnsi" w:eastAsiaTheme="minorEastAsia" w:hAnsiTheme="minorHAnsi" w:cstheme="minorBidi"/>
          <w:sz w:val="22"/>
          <w:szCs w:val="22"/>
          <w:lang w:eastAsia="en-AU"/>
        </w:rPr>
      </w:pPr>
      <w:hyperlink w:anchor="_Toc67005568" w:history="1">
        <w:r w:rsidR="00353F49" w:rsidRPr="003B1317">
          <w:rPr>
            <w:rStyle w:val="Hyperlink"/>
          </w:rPr>
          <w:t>Overview</w:t>
        </w:r>
        <w:r w:rsidR="00353F49">
          <w:rPr>
            <w:webHidden/>
          </w:rPr>
          <w:tab/>
        </w:r>
        <w:r w:rsidR="00353F49">
          <w:rPr>
            <w:webHidden/>
          </w:rPr>
          <w:fldChar w:fldCharType="begin"/>
        </w:r>
        <w:r w:rsidR="00353F49">
          <w:rPr>
            <w:webHidden/>
          </w:rPr>
          <w:instrText xml:space="preserve"> PAGEREF _Toc67005568 \h </w:instrText>
        </w:r>
        <w:r w:rsidR="00353F49">
          <w:rPr>
            <w:webHidden/>
          </w:rPr>
        </w:r>
        <w:r w:rsidR="00353F49">
          <w:rPr>
            <w:webHidden/>
          </w:rPr>
          <w:fldChar w:fldCharType="separate"/>
        </w:r>
        <w:r w:rsidR="00353F49">
          <w:rPr>
            <w:webHidden/>
          </w:rPr>
          <w:t>8</w:t>
        </w:r>
        <w:r w:rsidR="00353F49">
          <w:rPr>
            <w:webHidden/>
          </w:rPr>
          <w:fldChar w:fldCharType="end"/>
        </w:r>
      </w:hyperlink>
    </w:p>
    <w:p w14:paraId="61153FE9" w14:textId="16E46A73" w:rsidR="00353F49" w:rsidRDefault="006E113C">
      <w:pPr>
        <w:pStyle w:val="TOC2"/>
        <w:rPr>
          <w:rFonts w:asciiTheme="minorHAnsi" w:eastAsiaTheme="minorEastAsia" w:hAnsiTheme="minorHAnsi" w:cstheme="minorBidi"/>
          <w:sz w:val="22"/>
          <w:szCs w:val="22"/>
          <w:lang w:eastAsia="en-AU"/>
        </w:rPr>
      </w:pPr>
      <w:hyperlink w:anchor="_Toc67005569" w:history="1">
        <w:r w:rsidR="00353F49" w:rsidRPr="003B1317">
          <w:rPr>
            <w:rStyle w:val="Hyperlink"/>
          </w:rPr>
          <w:t>Scope of this assessment</w:t>
        </w:r>
        <w:r w:rsidR="00353F49">
          <w:rPr>
            <w:webHidden/>
          </w:rPr>
          <w:tab/>
        </w:r>
        <w:r w:rsidR="00353F49">
          <w:rPr>
            <w:webHidden/>
          </w:rPr>
          <w:fldChar w:fldCharType="begin"/>
        </w:r>
        <w:r w:rsidR="00353F49">
          <w:rPr>
            <w:webHidden/>
          </w:rPr>
          <w:instrText xml:space="preserve"> PAGEREF _Toc67005569 \h </w:instrText>
        </w:r>
        <w:r w:rsidR="00353F49">
          <w:rPr>
            <w:webHidden/>
          </w:rPr>
        </w:r>
        <w:r w:rsidR="00353F49">
          <w:rPr>
            <w:webHidden/>
          </w:rPr>
          <w:fldChar w:fldCharType="separate"/>
        </w:r>
        <w:r w:rsidR="00353F49">
          <w:rPr>
            <w:webHidden/>
          </w:rPr>
          <w:t>8</w:t>
        </w:r>
        <w:r w:rsidR="00353F49">
          <w:rPr>
            <w:webHidden/>
          </w:rPr>
          <w:fldChar w:fldCharType="end"/>
        </w:r>
      </w:hyperlink>
    </w:p>
    <w:p w14:paraId="0741B9C5" w14:textId="531752B3" w:rsidR="00353F49" w:rsidRDefault="006E113C">
      <w:pPr>
        <w:pStyle w:val="TOC2"/>
        <w:rPr>
          <w:rFonts w:asciiTheme="minorHAnsi" w:eastAsiaTheme="minorEastAsia" w:hAnsiTheme="minorHAnsi" w:cstheme="minorBidi"/>
          <w:sz w:val="22"/>
          <w:szCs w:val="22"/>
          <w:lang w:eastAsia="en-AU"/>
        </w:rPr>
      </w:pPr>
      <w:hyperlink w:anchor="_Toc67005570" w:history="1">
        <w:r w:rsidR="00353F49" w:rsidRPr="003B1317">
          <w:rPr>
            <w:rStyle w:val="Hyperlink"/>
          </w:rPr>
          <w:t>Roles in this assessment</w:t>
        </w:r>
        <w:r w:rsidR="00353F49">
          <w:rPr>
            <w:webHidden/>
          </w:rPr>
          <w:tab/>
        </w:r>
        <w:r w:rsidR="00353F49">
          <w:rPr>
            <w:webHidden/>
          </w:rPr>
          <w:fldChar w:fldCharType="begin"/>
        </w:r>
        <w:r w:rsidR="00353F49">
          <w:rPr>
            <w:webHidden/>
          </w:rPr>
          <w:instrText xml:space="preserve"> PAGEREF _Toc67005570 \h </w:instrText>
        </w:r>
        <w:r w:rsidR="00353F49">
          <w:rPr>
            <w:webHidden/>
          </w:rPr>
        </w:r>
        <w:r w:rsidR="00353F49">
          <w:rPr>
            <w:webHidden/>
          </w:rPr>
          <w:fldChar w:fldCharType="separate"/>
        </w:r>
        <w:r w:rsidR="00353F49">
          <w:rPr>
            <w:webHidden/>
          </w:rPr>
          <w:t>9</w:t>
        </w:r>
        <w:r w:rsidR="00353F49">
          <w:rPr>
            <w:webHidden/>
          </w:rPr>
          <w:fldChar w:fldCharType="end"/>
        </w:r>
      </w:hyperlink>
    </w:p>
    <w:p w14:paraId="7F807229" w14:textId="36FDFCF5" w:rsidR="00353F49" w:rsidRDefault="006E113C">
      <w:pPr>
        <w:pStyle w:val="TOC1"/>
        <w:rPr>
          <w:rFonts w:asciiTheme="minorHAnsi" w:eastAsiaTheme="minorEastAsia" w:hAnsiTheme="minorHAnsi" w:cstheme="minorBidi"/>
          <w:b w:val="0"/>
          <w:sz w:val="22"/>
          <w:szCs w:val="22"/>
          <w:lang w:eastAsia="en-AU"/>
        </w:rPr>
      </w:pPr>
      <w:hyperlink w:anchor="_Toc67005571" w:history="1">
        <w:r w:rsidR="00353F49" w:rsidRPr="003B1317">
          <w:rPr>
            <w:rStyle w:val="Hyperlink"/>
          </w:rPr>
          <w:t>Information elements</w:t>
        </w:r>
        <w:r w:rsidR="00353F49">
          <w:rPr>
            <w:webHidden/>
          </w:rPr>
          <w:tab/>
        </w:r>
        <w:r w:rsidR="00353F49">
          <w:rPr>
            <w:webHidden/>
          </w:rPr>
          <w:fldChar w:fldCharType="begin"/>
        </w:r>
        <w:r w:rsidR="00353F49">
          <w:rPr>
            <w:webHidden/>
          </w:rPr>
          <w:instrText xml:space="preserve"> PAGEREF _Toc67005571 \h </w:instrText>
        </w:r>
        <w:r w:rsidR="00353F49">
          <w:rPr>
            <w:webHidden/>
          </w:rPr>
        </w:r>
        <w:r w:rsidR="00353F49">
          <w:rPr>
            <w:webHidden/>
          </w:rPr>
          <w:fldChar w:fldCharType="separate"/>
        </w:r>
        <w:r w:rsidR="00353F49">
          <w:rPr>
            <w:webHidden/>
          </w:rPr>
          <w:t>9</w:t>
        </w:r>
        <w:r w:rsidR="00353F49">
          <w:rPr>
            <w:webHidden/>
          </w:rPr>
          <w:fldChar w:fldCharType="end"/>
        </w:r>
      </w:hyperlink>
    </w:p>
    <w:p w14:paraId="7DA8868D" w14:textId="4DC3442C" w:rsidR="00353F49" w:rsidRDefault="006E113C">
      <w:pPr>
        <w:pStyle w:val="TOC2"/>
        <w:rPr>
          <w:rFonts w:asciiTheme="minorHAnsi" w:eastAsiaTheme="minorEastAsia" w:hAnsiTheme="minorHAnsi" w:cstheme="minorBidi"/>
          <w:sz w:val="22"/>
          <w:szCs w:val="22"/>
          <w:lang w:eastAsia="en-AU"/>
        </w:rPr>
      </w:pPr>
      <w:hyperlink w:anchor="_Toc67005572" w:history="1">
        <w:r w:rsidR="00353F49" w:rsidRPr="003B1317">
          <w:rPr>
            <w:rStyle w:val="Hyperlink"/>
          </w:rPr>
          <w:t>How the application works</w:t>
        </w:r>
        <w:r w:rsidR="00353F49">
          <w:rPr>
            <w:webHidden/>
          </w:rPr>
          <w:tab/>
        </w:r>
        <w:r w:rsidR="00353F49">
          <w:rPr>
            <w:webHidden/>
          </w:rPr>
          <w:fldChar w:fldCharType="begin"/>
        </w:r>
        <w:r w:rsidR="00353F49">
          <w:rPr>
            <w:webHidden/>
          </w:rPr>
          <w:instrText xml:space="preserve"> PAGEREF _Toc67005572 \h </w:instrText>
        </w:r>
        <w:r w:rsidR="00353F49">
          <w:rPr>
            <w:webHidden/>
          </w:rPr>
        </w:r>
        <w:r w:rsidR="00353F49">
          <w:rPr>
            <w:webHidden/>
          </w:rPr>
          <w:fldChar w:fldCharType="separate"/>
        </w:r>
        <w:r w:rsidR="00353F49">
          <w:rPr>
            <w:webHidden/>
          </w:rPr>
          <w:t>9</w:t>
        </w:r>
        <w:r w:rsidR="00353F49">
          <w:rPr>
            <w:webHidden/>
          </w:rPr>
          <w:fldChar w:fldCharType="end"/>
        </w:r>
      </w:hyperlink>
    </w:p>
    <w:p w14:paraId="453ED292" w14:textId="6380F4E0" w:rsidR="00353F49" w:rsidRDefault="006E113C">
      <w:pPr>
        <w:pStyle w:val="TOC2"/>
        <w:rPr>
          <w:rFonts w:asciiTheme="minorHAnsi" w:eastAsiaTheme="minorEastAsia" w:hAnsiTheme="minorHAnsi" w:cstheme="minorBidi"/>
          <w:sz w:val="22"/>
          <w:szCs w:val="22"/>
          <w:lang w:eastAsia="en-AU"/>
        </w:rPr>
      </w:pPr>
      <w:hyperlink w:anchor="_Toc67005573" w:history="1">
        <w:r w:rsidR="00353F49" w:rsidRPr="003B1317">
          <w:rPr>
            <w:rStyle w:val="Hyperlink"/>
          </w:rPr>
          <w:t>At a more detailed level</w:t>
        </w:r>
        <w:r w:rsidR="00353F49">
          <w:rPr>
            <w:webHidden/>
          </w:rPr>
          <w:tab/>
        </w:r>
        <w:r w:rsidR="00353F49">
          <w:rPr>
            <w:webHidden/>
          </w:rPr>
          <w:fldChar w:fldCharType="begin"/>
        </w:r>
        <w:r w:rsidR="00353F49">
          <w:rPr>
            <w:webHidden/>
          </w:rPr>
          <w:instrText xml:space="preserve"> PAGEREF _Toc67005573 \h </w:instrText>
        </w:r>
        <w:r w:rsidR="00353F49">
          <w:rPr>
            <w:webHidden/>
          </w:rPr>
        </w:r>
        <w:r w:rsidR="00353F49">
          <w:rPr>
            <w:webHidden/>
          </w:rPr>
          <w:fldChar w:fldCharType="separate"/>
        </w:r>
        <w:r w:rsidR="00353F49">
          <w:rPr>
            <w:webHidden/>
          </w:rPr>
          <w:t>9</w:t>
        </w:r>
        <w:r w:rsidR="00353F49">
          <w:rPr>
            <w:webHidden/>
          </w:rPr>
          <w:fldChar w:fldCharType="end"/>
        </w:r>
      </w:hyperlink>
    </w:p>
    <w:p w14:paraId="162114EA" w14:textId="1497454B" w:rsidR="00353F49" w:rsidRDefault="006E113C">
      <w:pPr>
        <w:pStyle w:val="TOC2"/>
        <w:rPr>
          <w:rFonts w:asciiTheme="minorHAnsi" w:eastAsiaTheme="minorEastAsia" w:hAnsiTheme="minorHAnsi" w:cstheme="minorBidi"/>
          <w:sz w:val="22"/>
          <w:szCs w:val="22"/>
          <w:lang w:eastAsia="en-AU"/>
        </w:rPr>
      </w:pPr>
      <w:hyperlink w:anchor="_Toc67005574" w:history="1">
        <w:r w:rsidR="00353F49" w:rsidRPr="003B1317">
          <w:rPr>
            <w:rStyle w:val="Hyperlink"/>
          </w:rPr>
          <w:t>Personal information</w:t>
        </w:r>
        <w:r w:rsidR="00353F49">
          <w:rPr>
            <w:webHidden/>
          </w:rPr>
          <w:tab/>
        </w:r>
        <w:r w:rsidR="00353F49">
          <w:rPr>
            <w:webHidden/>
          </w:rPr>
          <w:fldChar w:fldCharType="begin"/>
        </w:r>
        <w:r w:rsidR="00353F49">
          <w:rPr>
            <w:webHidden/>
          </w:rPr>
          <w:instrText xml:space="preserve"> PAGEREF _Toc67005574 \h </w:instrText>
        </w:r>
        <w:r w:rsidR="00353F49">
          <w:rPr>
            <w:webHidden/>
          </w:rPr>
        </w:r>
        <w:r w:rsidR="00353F49">
          <w:rPr>
            <w:webHidden/>
          </w:rPr>
          <w:fldChar w:fldCharType="separate"/>
        </w:r>
        <w:r w:rsidR="00353F49">
          <w:rPr>
            <w:webHidden/>
          </w:rPr>
          <w:t>10</w:t>
        </w:r>
        <w:r w:rsidR="00353F49">
          <w:rPr>
            <w:webHidden/>
          </w:rPr>
          <w:fldChar w:fldCharType="end"/>
        </w:r>
      </w:hyperlink>
    </w:p>
    <w:p w14:paraId="0E2C21BD" w14:textId="4524675C" w:rsidR="00353F49" w:rsidRDefault="006E113C">
      <w:pPr>
        <w:pStyle w:val="TOC2"/>
        <w:rPr>
          <w:rFonts w:asciiTheme="minorHAnsi" w:eastAsiaTheme="minorEastAsia" w:hAnsiTheme="minorHAnsi" w:cstheme="minorBidi"/>
          <w:sz w:val="22"/>
          <w:szCs w:val="22"/>
          <w:lang w:eastAsia="en-AU"/>
        </w:rPr>
      </w:pPr>
      <w:hyperlink w:anchor="_Toc67005575" w:history="1">
        <w:r w:rsidR="00353F49" w:rsidRPr="003B1317">
          <w:rPr>
            <w:rStyle w:val="Hyperlink"/>
          </w:rPr>
          <w:t>Health information</w:t>
        </w:r>
        <w:r w:rsidR="00353F49">
          <w:rPr>
            <w:webHidden/>
          </w:rPr>
          <w:tab/>
        </w:r>
        <w:r w:rsidR="00353F49">
          <w:rPr>
            <w:webHidden/>
          </w:rPr>
          <w:fldChar w:fldCharType="begin"/>
        </w:r>
        <w:r w:rsidR="00353F49">
          <w:rPr>
            <w:webHidden/>
          </w:rPr>
          <w:instrText xml:space="preserve"> PAGEREF _Toc67005575 \h </w:instrText>
        </w:r>
        <w:r w:rsidR="00353F49">
          <w:rPr>
            <w:webHidden/>
          </w:rPr>
        </w:r>
        <w:r w:rsidR="00353F49">
          <w:rPr>
            <w:webHidden/>
          </w:rPr>
          <w:fldChar w:fldCharType="separate"/>
        </w:r>
        <w:r w:rsidR="00353F49">
          <w:rPr>
            <w:webHidden/>
          </w:rPr>
          <w:t>12</w:t>
        </w:r>
        <w:r w:rsidR="00353F49">
          <w:rPr>
            <w:webHidden/>
          </w:rPr>
          <w:fldChar w:fldCharType="end"/>
        </w:r>
      </w:hyperlink>
    </w:p>
    <w:p w14:paraId="4E170323" w14:textId="2D0673CA" w:rsidR="00353F49" w:rsidRDefault="006E113C">
      <w:pPr>
        <w:pStyle w:val="TOC2"/>
        <w:rPr>
          <w:rFonts w:asciiTheme="minorHAnsi" w:eastAsiaTheme="minorEastAsia" w:hAnsiTheme="minorHAnsi" w:cstheme="minorBidi"/>
          <w:sz w:val="22"/>
          <w:szCs w:val="22"/>
          <w:lang w:eastAsia="en-AU"/>
        </w:rPr>
      </w:pPr>
      <w:hyperlink w:anchor="_Toc67005576" w:history="1">
        <w:r w:rsidR="00353F49" w:rsidRPr="003B1317">
          <w:rPr>
            <w:rStyle w:val="Hyperlink"/>
          </w:rPr>
          <w:t>Sensitive information</w:t>
        </w:r>
        <w:r w:rsidR="00353F49">
          <w:rPr>
            <w:webHidden/>
          </w:rPr>
          <w:tab/>
        </w:r>
        <w:r w:rsidR="00353F49">
          <w:rPr>
            <w:webHidden/>
          </w:rPr>
          <w:fldChar w:fldCharType="begin"/>
        </w:r>
        <w:r w:rsidR="00353F49">
          <w:rPr>
            <w:webHidden/>
          </w:rPr>
          <w:instrText xml:space="preserve"> PAGEREF _Toc67005576 \h </w:instrText>
        </w:r>
        <w:r w:rsidR="00353F49">
          <w:rPr>
            <w:webHidden/>
          </w:rPr>
        </w:r>
        <w:r w:rsidR="00353F49">
          <w:rPr>
            <w:webHidden/>
          </w:rPr>
          <w:fldChar w:fldCharType="separate"/>
        </w:r>
        <w:r w:rsidR="00353F49">
          <w:rPr>
            <w:webHidden/>
          </w:rPr>
          <w:t>13</w:t>
        </w:r>
        <w:r w:rsidR="00353F49">
          <w:rPr>
            <w:webHidden/>
          </w:rPr>
          <w:fldChar w:fldCharType="end"/>
        </w:r>
      </w:hyperlink>
    </w:p>
    <w:p w14:paraId="63E02763" w14:textId="16F1393A" w:rsidR="00353F49" w:rsidRDefault="006E113C">
      <w:pPr>
        <w:pStyle w:val="TOC1"/>
        <w:rPr>
          <w:rFonts w:asciiTheme="minorHAnsi" w:eastAsiaTheme="minorEastAsia" w:hAnsiTheme="minorHAnsi" w:cstheme="minorBidi"/>
          <w:b w:val="0"/>
          <w:sz w:val="22"/>
          <w:szCs w:val="22"/>
          <w:lang w:eastAsia="en-AU"/>
        </w:rPr>
      </w:pPr>
      <w:hyperlink w:anchor="_Toc67005577" w:history="1">
        <w:r w:rsidR="00353F49" w:rsidRPr="003B1317">
          <w:rPr>
            <w:rStyle w:val="Hyperlink"/>
          </w:rPr>
          <w:t>Privacy analysis</w:t>
        </w:r>
        <w:r w:rsidR="00353F49">
          <w:rPr>
            <w:webHidden/>
          </w:rPr>
          <w:tab/>
        </w:r>
        <w:r w:rsidR="00353F49">
          <w:rPr>
            <w:webHidden/>
          </w:rPr>
          <w:fldChar w:fldCharType="begin"/>
        </w:r>
        <w:r w:rsidR="00353F49">
          <w:rPr>
            <w:webHidden/>
          </w:rPr>
          <w:instrText xml:space="preserve"> PAGEREF _Toc67005577 \h </w:instrText>
        </w:r>
        <w:r w:rsidR="00353F49">
          <w:rPr>
            <w:webHidden/>
          </w:rPr>
        </w:r>
        <w:r w:rsidR="00353F49">
          <w:rPr>
            <w:webHidden/>
          </w:rPr>
          <w:fldChar w:fldCharType="separate"/>
        </w:r>
        <w:r w:rsidR="00353F49">
          <w:rPr>
            <w:webHidden/>
          </w:rPr>
          <w:t>13</w:t>
        </w:r>
        <w:r w:rsidR="00353F49">
          <w:rPr>
            <w:webHidden/>
          </w:rPr>
          <w:fldChar w:fldCharType="end"/>
        </w:r>
      </w:hyperlink>
    </w:p>
    <w:p w14:paraId="2953DA5B" w14:textId="465ACC02" w:rsidR="00353F49" w:rsidRDefault="006E113C">
      <w:pPr>
        <w:pStyle w:val="TOC2"/>
        <w:rPr>
          <w:rFonts w:asciiTheme="minorHAnsi" w:eastAsiaTheme="minorEastAsia" w:hAnsiTheme="minorHAnsi" w:cstheme="minorBidi"/>
          <w:sz w:val="22"/>
          <w:szCs w:val="22"/>
          <w:lang w:eastAsia="en-AU"/>
        </w:rPr>
      </w:pPr>
      <w:hyperlink w:anchor="_Toc67005578" w:history="1">
        <w:r w:rsidR="00353F49" w:rsidRPr="003B1317">
          <w:rPr>
            <w:rStyle w:val="Hyperlink"/>
          </w:rPr>
          <w:t>Security</w:t>
        </w:r>
        <w:r w:rsidR="00353F49">
          <w:rPr>
            <w:webHidden/>
          </w:rPr>
          <w:tab/>
        </w:r>
        <w:r w:rsidR="00353F49">
          <w:rPr>
            <w:webHidden/>
          </w:rPr>
          <w:fldChar w:fldCharType="begin"/>
        </w:r>
        <w:r w:rsidR="00353F49">
          <w:rPr>
            <w:webHidden/>
          </w:rPr>
          <w:instrText xml:space="preserve"> PAGEREF _Toc67005578 \h </w:instrText>
        </w:r>
        <w:r w:rsidR="00353F49">
          <w:rPr>
            <w:webHidden/>
          </w:rPr>
        </w:r>
        <w:r w:rsidR="00353F49">
          <w:rPr>
            <w:webHidden/>
          </w:rPr>
          <w:fldChar w:fldCharType="separate"/>
        </w:r>
        <w:r w:rsidR="00353F49">
          <w:rPr>
            <w:webHidden/>
          </w:rPr>
          <w:t>13</w:t>
        </w:r>
        <w:r w:rsidR="00353F49">
          <w:rPr>
            <w:webHidden/>
          </w:rPr>
          <w:fldChar w:fldCharType="end"/>
        </w:r>
      </w:hyperlink>
    </w:p>
    <w:p w14:paraId="10ECA349" w14:textId="173177F9" w:rsidR="00353F49" w:rsidRDefault="006E113C">
      <w:pPr>
        <w:pStyle w:val="TOC2"/>
        <w:rPr>
          <w:rFonts w:asciiTheme="minorHAnsi" w:eastAsiaTheme="minorEastAsia" w:hAnsiTheme="minorHAnsi" w:cstheme="minorBidi"/>
          <w:sz w:val="22"/>
          <w:szCs w:val="22"/>
          <w:lang w:eastAsia="en-AU"/>
        </w:rPr>
      </w:pPr>
      <w:hyperlink w:anchor="_Toc67005579" w:history="1">
        <w:r w:rsidR="00353F49" w:rsidRPr="003B1317">
          <w:rPr>
            <w:rStyle w:val="Hyperlink"/>
          </w:rPr>
          <w:t>Information flow</w:t>
        </w:r>
        <w:r w:rsidR="00353F49">
          <w:rPr>
            <w:webHidden/>
          </w:rPr>
          <w:tab/>
        </w:r>
        <w:r w:rsidR="00353F49">
          <w:rPr>
            <w:webHidden/>
          </w:rPr>
          <w:fldChar w:fldCharType="begin"/>
        </w:r>
        <w:r w:rsidR="00353F49">
          <w:rPr>
            <w:webHidden/>
          </w:rPr>
          <w:instrText xml:space="preserve"> PAGEREF _Toc67005579 \h </w:instrText>
        </w:r>
        <w:r w:rsidR="00353F49">
          <w:rPr>
            <w:webHidden/>
          </w:rPr>
        </w:r>
        <w:r w:rsidR="00353F49">
          <w:rPr>
            <w:webHidden/>
          </w:rPr>
          <w:fldChar w:fldCharType="separate"/>
        </w:r>
        <w:r w:rsidR="00353F49">
          <w:rPr>
            <w:webHidden/>
          </w:rPr>
          <w:t>14</w:t>
        </w:r>
        <w:r w:rsidR="00353F49">
          <w:rPr>
            <w:webHidden/>
          </w:rPr>
          <w:fldChar w:fldCharType="end"/>
        </w:r>
      </w:hyperlink>
    </w:p>
    <w:p w14:paraId="6140F345" w14:textId="4FBC67EC" w:rsidR="00353F49" w:rsidRDefault="006E113C">
      <w:pPr>
        <w:pStyle w:val="TOC1"/>
        <w:rPr>
          <w:rFonts w:asciiTheme="minorHAnsi" w:eastAsiaTheme="minorEastAsia" w:hAnsiTheme="minorHAnsi" w:cstheme="minorBidi"/>
          <w:b w:val="0"/>
          <w:sz w:val="22"/>
          <w:szCs w:val="22"/>
          <w:lang w:eastAsia="en-AU"/>
        </w:rPr>
      </w:pPr>
      <w:hyperlink w:anchor="_Toc67005580" w:history="1">
        <w:r w:rsidR="00353F49" w:rsidRPr="003B1317">
          <w:rPr>
            <w:rStyle w:val="Hyperlink"/>
          </w:rPr>
          <w:t>Privacy risk mitigation</w:t>
        </w:r>
        <w:r w:rsidR="00353F49">
          <w:rPr>
            <w:webHidden/>
          </w:rPr>
          <w:tab/>
        </w:r>
        <w:r w:rsidR="00353F49">
          <w:rPr>
            <w:webHidden/>
          </w:rPr>
          <w:fldChar w:fldCharType="begin"/>
        </w:r>
        <w:r w:rsidR="00353F49">
          <w:rPr>
            <w:webHidden/>
          </w:rPr>
          <w:instrText xml:space="preserve"> PAGEREF _Toc67005580 \h </w:instrText>
        </w:r>
        <w:r w:rsidR="00353F49">
          <w:rPr>
            <w:webHidden/>
          </w:rPr>
        </w:r>
        <w:r w:rsidR="00353F49">
          <w:rPr>
            <w:webHidden/>
          </w:rPr>
          <w:fldChar w:fldCharType="separate"/>
        </w:r>
        <w:r w:rsidR="00353F49">
          <w:rPr>
            <w:webHidden/>
          </w:rPr>
          <w:t>23</w:t>
        </w:r>
        <w:r w:rsidR="00353F49">
          <w:rPr>
            <w:webHidden/>
          </w:rPr>
          <w:fldChar w:fldCharType="end"/>
        </w:r>
      </w:hyperlink>
    </w:p>
    <w:p w14:paraId="13C19069" w14:textId="059EF463" w:rsidR="00353F49" w:rsidRDefault="006E113C">
      <w:pPr>
        <w:pStyle w:val="TOC1"/>
        <w:rPr>
          <w:rFonts w:asciiTheme="minorHAnsi" w:eastAsiaTheme="minorEastAsia" w:hAnsiTheme="minorHAnsi" w:cstheme="minorBidi"/>
          <w:b w:val="0"/>
          <w:sz w:val="22"/>
          <w:szCs w:val="22"/>
          <w:lang w:eastAsia="en-AU"/>
        </w:rPr>
      </w:pPr>
      <w:hyperlink w:anchor="_Toc67005581" w:history="1">
        <w:r w:rsidR="00353F49" w:rsidRPr="003B1317">
          <w:rPr>
            <w:rStyle w:val="Hyperlink"/>
          </w:rPr>
          <w:t>Summary of assessment</w:t>
        </w:r>
        <w:r w:rsidR="00353F49">
          <w:rPr>
            <w:webHidden/>
          </w:rPr>
          <w:tab/>
        </w:r>
        <w:r w:rsidR="00353F49">
          <w:rPr>
            <w:webHidden/>
          </w:rPr>
          <w:fldChar w:fldCharType="begin"/>
        </w:r>
        <w:r w:rsidR="00353F49">
          <w:rPr>
            <w:webHidden/>
          </w:rPr>
          <w:instrText xml:space="preserve"> PAGEREF _Toc67005581 \h </w:instrText>
        </w:r>
        <w:r w:rsidR="00353F49">
          <w:rPr>
            <w:webHidden/>
          </w:rPr>
        </w:r>
        <w:r w:rsidR="00353F49">
          <w:rPr>
            <w:webHidden/>
          </w:rPr>
          <w:fldChar w:fldCharType="separate"/>
        </w:r>
        <w:r w:rsidR="00353F49">
          <w:rPr>
            <w:webHidden/>
          </w:rPr>
          <w:t>24</w:t>
        </w:r>
        <w:r w:rsidR="00353F49">
          <w:rPr>
            <w:webHidden/>
          </w:rPr>
          <w:fldChar w:fldCharType="end"/>
        </w:r>
      </w:hyperlink>
    </w:p>
    <w:p w14:paraId="03CDC6AB" w14:textId="56FDCF7D" w:rsidR="00353F49" w:rsidRDefault="006E113C">
      <w:pPr>
        <w:pStyle w:val="TOC1"/>
        <w:rPr>
          <w:rFonts w:asciiTheme="minorHAnsi" w:eastAsiaTheme="minorEastAsia" w:hAnsiTheme="minorHAnsi" w:cstheme="minorBidi"/>
          <w:b w:val="0"/>
          <w:sz w:val="22"/>
          <w:szCs w:val="22"/>
          <w:lang w:eastAsia="en-AU"/>
        </w:rPr>
      </w:pPr>
      <w:hyperlink w:anchor="_Toc67005582" w:history="1">
        <w:r w:rsidR="00353F49" w:rsidRPr="003B1317">
          <w:rPr>
            <w:rStyle w:val="Hyperlink"/>
          </w:rPr>
          <w:t>housing.vic.gov.au Heading 1</w:t>
        </w:r>
        <w:r w:rsidR="00353F49">
          <w:rPr>
            <w:webHidden/>
          </w:rPr>
          <w:tab/>
        </w:r>
        <w:r w:rsidR="00353F49">
          <w:rPr>
            <w:webHidden/>
          </w:rPr>
          <w:fldChar w:fldCharType="begin"/>
        </w:r>
        <w:r w:rsidR="00353F49">
          <w:rPr>
            <w:webHidden/>
          </w:rPr>
          <w:instrText xml:space="preserve"> PAGEREF _Toc67005582 \h </w:instrText>
        </w:r>
        <w:r w:rsidR="00353F49">
          <w:rPr>
            <w:webHidden/>
          </w:rPr>
        </w:r>
        <w:r w:rsidR="00353F49">
          <w:rPr>
            <w:webHidden/>
          </w:rPr>
          <w:fldChar w:fldCharType="separate"/>
        </w:r>
        <w:r w:rsidR="00353F49">
          <w:rPr>
            <w:webHidden/>
          </w:rPr>
          <w:t>24</w:t>
        </w:r>
        <w:r w:rsidR="00353F49">
          <w:rPr>
            <w:webHidden/>
          </w:rPr>
          <w:fldChar w:fldCharType="end"/>
        </w:r>
      </w:hyperlink>
    </w:p>
    <w:p w14:paraId="084B3C48" w14:textId="4503F4E2" w:rsidR="00353F49" w:rsidRDefault="006E113C">
      <w:pPr>
        <w:pStyle w:val="TOC1"/>
        <w:rPr>
          <w:rFonts w:asciiTheme="minorHAnsi" w:eastAsiaTheme="minorEastAsia" w:hAnsiTheme="minorHAnsi" w:cstheme="minorBidi"/>
          <w:b w:val="0"/>
          <w:sz w:val="22"/>
          <w:szCs w:val="22"/>
          <w:lang w:eastAsia="en-AU"/>
        </w:rPr>
      </w:pPr>
      <w:hyperlink w:anchor="_Toc67005583" w:history="1">
        <w:r w:rsidR="00353F49" w:rsidRPr="003B1317">
          <w:rPr>
            <w:rStyle w:val="Hyperlink"/>
          </w:rPr>
          <w:t>Heading 1</w:t>
        </w:r>
        <w:r w:rsidR="00353F49">
          <w:rPr>
            <w:webHidden/>
          </w:rPr>
          <w:tab/>
        </w:r>
        <w:r w:rsidR="00353F49">
          <w:rPr>
            <w:webHidden/>
          </w:rPr>
          <w:fldChar w:fldCharType="begin"/>
        </w:r>
        <w:r w:rsidR="00353F49">
          <w:rPr>
            <w:webHidden/>
          </w:rPr>
          <w:instrText xml:space="preserve"> PAGEREF _Toc67005583 \h </w:instrText>
        </w:r>
        <w:r w:rsidR="00353F49">
          <w:rPr>
            <w:webHidden/>
          </w:rPr>
        </w:r>
        <w:r w:rsidR="00353F49">
          <w:rPr>
            <w:webHidden/>
          </w:rPr>
          <w:fldChar w:fldCharType="separate"/>
        </w:r>
        <w:r w:rsidR="00353F49">
          <w:rPr>
            <w:webHidden/>
          </w:rPr>
          <w:t>24</w:t>
        </w:r>
        <w:r w:rsidR="00353F49">
          <w:rPr>
            <w:webHidden/>
          </w:rPr>
          <w:fldChar w:fldCharType="end"/>
        </w:r>
      </w:hyperlink>
    </w:p>
    <w:p w14:paraId="49544570" w14:textId="76B098F4" w:rsidR="00353F49" w:rsidRDefault="006E113C">
      <w:pPr>
        <w:pStyle w:val="TOC2"/>
        <w:rPr>
          <w:rFonts w:asciiTheme="minorHAnsi" w:eastAsiaTheme="minorEastAsia" w:hAnsiTheme="minorHAnsi" w:cstheme="minorBidi"/>
          <w:sz w:val="22"/>
          <w:szCs w:val="22"/>
          <w:lang w:eastAsia="en-AU"/>
        </w:rPr>
      </w:pPr>
      <w:hyperlink w:anchor="_Toc67005584" w:history="1">
        <w:r w:rsidR="00353F49" w:rsidRPr="003B1317">
          <w:rPr>
            <w:rStyle w:val="Hyperlink"/>
          </w:rPr>
          <w:t>Heading 2</w:t>
        </w:r>
        <w:r w:rsidR="00353F49">
          <w:rPr>
            <w:webHidden/>
          </w:rPr>
          <w:tab/>
        </w:r>
        <w:r w:rsidR="00353F49">
          <w:rPr>
            <w:webHidden/>
          </w:rPr>
          <w:fldChar w:fldCharType="begin"/>
        </w:r>
        <w:r w:rsidR="00353F49">
          <w:rPr>
            <w:webHidden/>
          </w:rPr>
          <w:instrText xml:space="preserve"> PAGEREF _Toc67005584 \h </w:instrText>
        </w:r>
        <w:r w:rsidR="00353F49">
          <w:rPr>
            <w:webHidden/>
          </w:rPr>
        </w:r>
        <w:r w:rsidR="00353F49">
          <w:rPr>
            <w:webHidden/>
          </w:rPr>
          <w:fldChar w:fldCharType="separate"/>
        </w:r>
        <w:r w:rsidR="00353F49">
          <w:rPr>
            <w:webHidden/>
          </w:rPr>
          <w:t>24</w:t>
        </w:r>
        <w:r w:rsidR="00353F49">
          <w:rPr>
            <w:webHidden/>
          </w:rPr>
          <w:fldChar w:fldCharType="end"/>
        </w:r>
      </w:hyperlink>
    </w:p>
    <w:p w14:paraId="40F8A4C4" w14:textId="6B0BEB13" w:rsidR="00353F49" w:rsidRDefault="006E113C">
      <w:pPr>
        <w:pStyle w:val="TOC1"/>
        <w:rPr>
          <w:rFonts w:asciiTheme="minorHAnsi" w:eastAsiaTheme="minorEastAsia" w:hAnsiTheme="minorHAnsi" w:cstheme="minorBidi"/>
          <w:b w:val="0"/>
          <w:sz w:val="22"/>
          <w:szCs w:val="22"/>
          <w:lang w:eastAsia="en-AU"/>
        </w:rPr>
      </w:pPr>
      <w:hyperlink w:anchor="_Toc67005585" w:history="1">
        <w:r w:rsidR="00353F49" w:rsidRPr="003B1317">
          <w:rPr>
            <w:rStyle w:val="Hyperlink"/>
          </w:rPr>
          <w:t>Heading 1</w:t>
        </w:r>
        <w:r w:rsidR="00353F49">
          <w:rPr>
            <w:webHidden/>
          </w:rPr>
          <w:tab/>
        </w:r>
        <w:r w:rsidR="00353F49">
          <w:rPr>
            <w:webHidden/>
          </w:rPr>
          <w:fldChar w:fldCharType="begin"/>
        </w:r>
        <w:r w:rsidR="00353F49">
          <w:rPr>
            <w:webHidden/>
          </w:rPr>
          <w:instrText xml:space="preserve"> PAGEREF _Toc67005585 \h </w:instrText>
        </w:r>
        <w:r w:rsidR="00353F49">
          <w:rPr>
            <w:webHidden/>
          </w:rPr>
        </w:r>
        <w:r w:rsidR="00353F49">
          <w:rPr>
            <w:webHidden/>
          </w:rPr>
          <w:fldChar w:fldCharType="separate"/>
        </w:r>
        <w:r w:rsidR="00353F49">
          <w:rPr>
            <w:webHidden/>
          </w:rPr>
          <w:t>27</w:t>
        </w:r>
        <w:r w:rsidR="00353F49">
          <w:rPr>
            <w:webHidden/>
          </w:rPr>
          <w:fldChar w:fldCharType="end"/>
        </w:r>
      </w:hyperlink>
    </w:p>
    <w:p w14:paraId="1DD5CD32" w14:textId="3D116A5A" w:rsidR="00353F49" w:rsidRDefault="006E113C">
      <w:pPr>
        <w:pStyle w:val="TOC2"/>
        <w:rPr>
          <w:rFonts w:asciiTheme="minorHAnsi" w:eastAsiaTheme="minorEastAsia" w:hAnsiTheme="minorHAnsi" w:cstheme="minorBidi"/>
          <w:sz w:val="22"/>
          <w:szCs w:val="22"/>
          <w:lang w:eastAsia="en-AU"/>
        </w:rPr>
      </w:pPr>
      <w:hyperlink w:anchor="_Toc67005586" w:history="1">
        <w:r w:rsidR="00353F49" w:rsidRPr="003B1317">
          <w:rPr>
            <w:rStyle w:val="Hyperlink"/>
          </w:rPr>
          <w:t>Heading 2</w:t>
        </w:r>
        <w:r w:rsidR="00353F49">
          <w:rPr>
            <w:webHidden/>
          </w:rPr>
          <w:tab/>
        </w:r>
        <w:r w:rsidR="00353F49">
          <w:rPr>
            <w:webHidden/>
          </w:rPr>
          <w:fldChar w:fldCharType="begin"/>
        </w:r>
        <w:r w:rsidR="00353F49">
          <w:rPr>
            <w:webHidden/>
          </w:rPr>
          <w:instrText xml:space="preserve"> PAGEREF _Toc67005586 \h </w:instrText>
        </w:r>
        <w:r w:rsidR="00353F49">
          <w:rPr>
            <w:webHidden/>
          </w:rPr>
        </w:r>
        <w:r w:rsidR="00353F49">
          <w:rPr>
            <w:webHidden/>
          </w:rPr>
          <w:fldChar w:fldCharType="separate"/>
        </w:r>
        <w:r w:rsidR="00353F49">
          <w:rPr>
            <w:webHidden/>
          </w:rPr>
          <w:t>27</w:t>
        </w:r>
        <w:r w:rsidR="00353F49">
          <w:rPr>
            <w:webHidden/>
          </w:rPr>
          <w:fldChar w:fldCharType="end"/>
        </w:r>
      </w:hyperlink>
    </w:p>
    <w:p w14:paraId="70C7DFF9" w14:textId="2E2DB069" w:rsidR="00FB1F6E" w:rsidRDefault="00AD784C" w:rsidP="00D079AA">
      <w:pPr>
        <w:pStyle w:val="Body"/>
      </w:pPr>
      <w:r>
        <w:fldChar w:fldCharType="end"/>
      </w:r>
    </w:p>
    <w:p w14:paraId="3EE859A7" w14:textId="77777777" w:rsidR="00FB1F6E" w:rsidRDefault="00FB1F6E">
      <w:pPr>
        <w:spacing w:after="0" w:line="240" w:lineRule="auto"/>
        <w:rPr>
          <w:rFonts w:eastAsia="Times"/>
        </w:rPr>
      </w:pPr>
      <w:r>
        <w:br w:type="page"/>
      </w:r>
    </w:p>
    <w:p w14:paraId="1BCD66DA" w14:textId="77777777" w:rsidR="00353F49" w:rsidRPr="003B4F4B" w:rsidRDefault="00353F49" w:rsidP="00353F49">
      <w:pPr>
        <w:pStyle w:val="Heading2"/>
      </w:pPr>
      <w:bookmarkStart w:id="1" w:name="_Toc495315206"/>
      <w:bookmarkStart w:id="2" w:name="_Toc496089682"/>
      <w:bookmarkStart w:id="3" w:name="_Toc496879229"/>
      <w:bookmarkStart w:id="4" w:name="_Toc498006448"/>
      <w:bookmarkStart w:id="5" w:name="_Toc498952238"/>
      <w:bookmarkStart w:id="6" w:name="_Toc499115932"/>
      <w:bookmarkStart w:id="7" w:name="_Toc499125480"/>
      <w:bookmarkStart w:id="8" w:name="_Toc499126886"/>
      <w:bookmarkStart w:id="9" w:name="_Toc499128158"/>
      <w:bookmarkStart w:id="10" w:name="_Toc499805719"/>
      <w:bookmarkStart w:id="11" w:name="_Toc529799215"/>
      <w:bookmarkStart w:id="12" w:name="_Toc67005566"/>
      <w:r w:rsidRPr="003B4F4B">
        <w:rPr>
          <w:noProof/>
          <w:lang w:eastAsia="en-AU"/>
        </w:rPr>
        <w:lastRenderedPageBreak/>
        <mc:AlternateContent>
          <mc:Choice Requires="wps">
            <w:drawing>
              <wp:anchor distT="0" distB="0" distL="114300" distR="114300" simplePos="0" relativeHeight="251660288" behindDoc="0" locked="0" layoutInCell="1" allowOverlap="1" wp14:anchorId="35D852E6" wp14:editId="46F1066A">
                <wp:simplePos x="0" y="0"/>
                <wp:positionH relativeFrom="column">
                  <wp:posOffset>4572000</wp:posOffset>
                </wp:positionH>
                <wp:positionV relativeFrom="paragraph">
                  <wp:posOffset>10172700</wp:posOffset>
                </wp:positionV>
                <wp:extent cx="2514600" cy="342900"/>
                <wp:effectExtent l="0" t="0" r="0" b="0"/>
                <wp:wrapNone/>
                <wp:docPr id="3" name="Text 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615B8" w14:textId="77777777" w:rsidR="00083205" w:rsidRDefault="00083205" w:rsidP="00353F49">
                            <w:pPr>
                              <w:jc w:val="right"/>
                            </w:pPr>
                            <w:r w:rsidRPr="000147AF">
                              <w:rPr>
                                <w:rFonts w:cs="Arial"/>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852E6" id="_x0000_t202" coordsize="21600,21600" o:spt="202" path="m,l,21600r21600,l21600,xe">
                <v:stroke joinstyle="miter"/>
                <v:path gradientshapeok="t" o:connecttype="rect"/>
              </v:shapetype>
              <v:shape id="Text Box 43" o:spid="_x0000_s1026" type="#_x0000_t202" alt="&quot;&quot;"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KgR8gEAAMcDAAAOAAAAZHJzL2Uyb0RvYy54bWysU9tu2zAMfR+wfxD0vthJ3G414hRdiw4D&#13;&#10;ugvQ7gMYWY6F2aJGKbGzrx8lp2m2vQ17ESiSOjw8pFbXY9+JvSZv0FZyPsul0FZhbey2kt+e7t+8&#13;&#10;k8IHsDV0aHUlD9rL6/XrV6vBlXqBLXa1JsEg1peDq2QbgiuzzKtW9+Bn6LTlYIPUQ+ArbbOaYGD0&#13;&#10;vssWeX6ZDUi1I1Tae/beTUG5TvhNo1X40jReB9FVkrmFdFI6N/HM1isotwSuNepIA/6BRQ/GctET&#13;&#10;1B0EEDsyf0H1RhF6bMJMYZ9h0xilUw/czTz/o5vHFpxOvbA43p1k8v8PVn3efyVh6koupbDQ84ie&#13;&#10;9BjEexxFsYzyDM6XnPXoOC+M7Ocxp1a9e0D13QuLty3Yrb4hwqHVUDO9eXyZnT2dcHwE2QyfsOY6&#13;&#10;sAuYgMaG+qgdqyEYncd0OI0mclHsXFzMi8ucQ4pjy2JxxXYsAeXza0c+fNDYi2hUknj0CR32Dz5M&#13;&#10;qc8psZjFe9N17Ieys785GDN6EvtIeKIexs3I2bGlDdYH7oNw2ibefjZapJ9SDLxJlfQ/dkBaiu6j&#13;&#10;ZS2u5kURVy9diou3C77QeWRzHgGrGKqSQYrJvA3Tuu4cmW3LlSb1Ld6wfo1Jrb2wOvLmbUniHDc7&#13;&#10;ruP5PWW9/L/1LwAAAP//AwBQSwMEFAAGAAgAAAAhAC0BZ7DgAAAAEwEAAA8AAABkcnMvZG93bnJl&#13;&#10;di54bWxMT01PwzAMvSPxHyIjcWPJJjagazohJq4gxofEzWu8tqJxqiZby7/HPbGL9Ww/P7+Xb0bf&#13;&#10;qhP1sQlsYT4zoIjL4BquLHy8P9/cg4oJ2WEbmCz8UoRNcXmRY+bCwG902qVKiQjHDC3UKXWZ1rGs&#13;&#10;yWOchY5YdofQe0zS9pV2PQ4i7lu9MGalPTYsH2rs6Kmm8md39BY+Xw7fX7fmtdr6ZTeE0Wj2D9ra&#13;&#10;66txu5byuAaVaEz/FzBlEP9QiLF9OLKLqrVwJz+EKouVWQiaKHPBoPbTbClIF7k+z1L8AQAA//8D&#13;&#10;AFBLAQItABQABgAIAAAAIQC2gziS/gAAAOEBAAATAAAAAAAAAAAAAAAAAAAAAABbQ29udGVudF9U&#13;&#10;eXBlc10ueG1sUEsBAi0AFAAGAAgAAAAhADj9If/WAAAAlAEAAAsAAAAAAAAAAAAAAAAALwEAAF9y&#13;&#10;ZWxzLy5yZWxzUEsBAi0AFAAGAAgAAAAhANW0qBHyAQAAxwMAAA4AAAAAAAAAAAAAAAAALgIAAGRy&#13;&#10;cy9lMm9Eb2MueG1sUEsBAi0AFAAGAAgAAAAhAC0BZ7DgAAAAEwEAAA8AAAAAAAAAAAAAAAAATAQA&#13;&#10;AGRycy9kb3ducmV2LnhtbFBLBQYAAAAABAAEAPMAAABZBQAAAAA=&#13;&#10;" filled="f" stroked="f">
                <v:textbox>
                  <w:txbxContent>
                    <w:p w14:paraId="17F615B8" w14:textId="77777777" w:rsidR="00083205" w:rsidRDefault="00083205" w:rsidP="00353F49">
                      <w:pPr>
                        <w:jc w:val="right"/>
                      </w:pPr>
                      <w:r w:rsidRPr="000147AF">
                        <w:rPr>
                          <w:rFonts w:cs="Arial"/>
                          <w:sz w:val="22"/>
                          <w:szCs w:val="22"/>
                        </w:rPr>
                        <w:t>Department of Health</w:t>
                      </w:r>
                    </w:p>
                  </w:txbxContent>
                </v:textbox>
              </v:shape>
            </w:pict>
          </mc:Fallback>
        </mc:AlternateContent>
      </w:r>
      <w:r w:rsidRPr="003B4F4B">
        <w:t>Revision history</w:t>
      </w:r>
      <w:bookmarkEnd w:id="1"/>
      <w:bookmarkEnd w:id="2"/>
      <w:bookmarkEnd w:id="3"/>
      <w:bookmarkEnd w:id="4"/>
      <w:bookmarkEnd w:id="5"/>
      <w:bookmarkEnd w:id="6"/>
      <w:bookmarkEnd w:id="7"/>
      <w:bookmarkEnd w:id="8"/>
      <w:bookmarkEnd w:id="9"/>
      <w:bookmarkEnd w:id="10"/>
      <w:bookmarkEnd w:id="11"/>
      <w:bookmarkEnd w:id="12"/>
    </w:p>
    <w:tbl>
      <w:tblPr>
        <w:tblStyle w:val="TableGrid"/>
        <w:tblW w:w="9325" w:type="dxa"/>
        <w:tblInd w:w="26" w:type="dxa"/>
        <w:tblLayout w:type="fixed"/>
        <w:tblLook w:val="04A0" w:firstRow="1" w:lastRow="0" w:firstColumn="1" w:lastColumn="0" w:noHBand="0" w:noVBand="1"/>
        <w:tblCaption w:val="Revision history"/>
        <w:tblDescription w:val="Version control table version 1.0 First publication 9 February 2015 2.0 Revised document August 2016"/>
      </w:tblPr>
      <w:tblGrid>
        <w:gridCol w:w="1108"/>
        <w:gridCol w:w="2972"/>
        <w:gridCol w:w="1985"/>
        <w:gridCol w:w="3260"/>
      </w:tblGrid>
      <w:tr w:rsidR="00353F49" w:rsidRPr="003B4F4B" w14:paraId="62EAFECA" w14:textId="77777777" w:rsidTr="00353F49">
        <w:trPr>
          <w:tblHeader/>
        </w:trPr>
        <w:tc>
          <w:tcPr>
            <w:tcW w:w="1108" w:type="dxa"/>
          </w:tcPr>
          <w:p w14:paraId="31EF7896" w14:textId="77777777" w:rsidR="00353F49" w:rsidRPr="003B4F4B" w:rsidRDefault="00353F49" w:rsidP="00353F49">
            <w:pPr>
              <w:spacing w:before="80" w:after="60"/>
              <w:rPr>
                <w:b/>
              </w:rPr>
            </w:pPr>
            <w:r w:rsidRPr="003B4F4B">
              <w:rPr>
                <w:b/>
              </w:rPr>
              <w:t>Version</w:t>
            </w:r>
          </w:p>
        </w:tc>
        <w:tc>
          <w:tcPr>
            <w:tcW w:w="2972" w:type="dxa"/>
          </w:tcPr>
          <w:p w14:paraId="4AF1DF98" w14:textId="77777777" w:rsidR="00353F49" w:rsidRPr="003B4F4B" w:rsidRDefault="00353F49" w:rsidP="00353F49">
            <w:pPr>
              <w:spacing w:before="80" w:after="60"/>
              <w:rPr>
                <w:b/>
              </w:rPr>
            </w:pPr>
            <w:r w:rsidRPr="003B4F4B">
              <w:rPr>
                <w:b/>
              </w:rPr>
              <w:t>Amended section</w:t>
            </w:r>
          </w:p>
        </w:tc>
        <w:tc>
          <w:tcPr>
            <w:tcW w:w="1985" w:type="dxa"/>
          </w:tcPr>
          <w:p w14:paraId="3C1BA089" w14:textId="77777777" w:rsidR="00353F49" w:rsidRPr="003B4F4B" w:rsidRDefault="00353F49" w:rsidP="00353F49">
            <w:pPr>
              <w:spacing w:before="80" w:after="60"/>
              <w:rPr>
                <w:b/>
              </w:rPr>
            </w:pPr>
            <w:r w:rsidRPr="003B4F4B">
              <w:rPr>
                <w:b/>
              </w:rPr>
              <w:t>Effective</w:t>
            </w:r>
          </w:p>
        </w:tc>
        <w:tc>
          <w:tcPr>
            <w:tcW w:w="3260" w:type="dxa"/>
          </w:tcPr>
          <w:p w14:paraId="0AEA8B34" w14:textId="77777777" w:rsidR="00353F49" w:rsidRPr="003B4F4B" w:rsidRDefault="00353F49" w:rsidP="00353F49">
            <w:pPr>
              <w:spacing w:before="80" w:after="60"/>
              <w:rPr>
                <w:b/>
              </w:rPr>
            </w:pPr>
            <w:r w:rsidRPr="003B4F4B">
              <w:rPr>
                <w:b/>
              </w:rPr>
              <w:t>Details</w:t>
            </w:r>
          </w:p>
        </w:tc>
      </w:tr>
      <w:tr w:rsidR="00353F49" w:rsidRPr="003B4F4B" w14:paraId="7674843F" w14:textId="77777777" w:rsidTr="00353F49">
        <w:trPr>
          <w:tblHeader/>
        </w:trPr>
        <w:tc>
          <w:tcPr>
            <w:tcW w:w="1108" w:type="dxa"/>
          </w:tcPr>
          <w:p w14:paraId="6C3D6E5C" w14:textId="77777777" w:rsidR="00353F49" w:rsidRPr="003B4F4B" w:rsidRDefault="00353F49" w:rsidP="00353F49">
            <w:pPr>
              <w:spacing w:before="80" w:after="60"/>
            </w:pPr>
            <w:r>
              <w:t>v0.1</w:t>
            </w:r>
          </w:p>
        </w:tc>
        <w:tc>
          <w:tcPr>
            <w:tcW w:w="2972" w:type="dxa"/>
          </w:tcPr>
          <w:p w14:paraId="0BBFBD9B" w14:textId="77777777" w:rsidR="00353F49" w:rsidRPr="003B4F4B" w:rsidRDefault="00353F49" w:rsidP="00353F49">
            <w:pPr>
              <w:spacing w:before="80" w:after="60"/>
            </w:pPr>
            <w:r>
              <w:t>Draft</w:t>
            </w:r>
          </w:p>
        </w:tc>
        <w:tc>
          <w:tcPr>
            <w:tcW w:w="1985" w:type="dxa"/>
          </w:tcPr>
          <w:p w14:paraId="55D9924A" w14:textId="77777777" w:rsidR="00353F49" w:rsidRPr="003B4F4B" w:rsidRDefault="00353F49" w:rsidP="00353F49">
            <w:pPr>
              <w:spacing w:before="80" w:after="60"/>
            </w:pPr>
            <w:r>
              <w:t>15.08.2020</w:t>
            </w:r>
          </w:p>
        </w:tc>
        <w:tc>
          <w:tcPr>
            <w:tcW w:w="3260" w:type="dxa"/>
          </w:tcPr>
          <w:p w14:paraId="16CDF674" w14:textId="77777777" w:rsidR="00353F49" w:rsidRPr="003B4F4B" w:rsidRDefault="00353F49" w:rsidP="00353F49">
            <w:pPr>
              <w:spacing w:before="80" w:after="60"/>
            </w:pPr>
          </w:p>
        </w:tc>
      </w:tr>
      <w:tr w:rsidR="00353F49" w:rsidRPr="003B4F4B" w14:paraId="766B7565" w14:textId="77777777" w:rsidTr="00353F49">
        <w:trPr>
          <w:tblHeader/>
        </w:trPr>
        <w:tc>
          <w:tcPr>
            <w:tcW w:w="1108" w:type="dxa"/>
          </w:tcPr>
          <w:p w14:paraId="6F02695B" w14:textId="77777777" w:rsidR="00353F49" w:rsidRPr="003B4F4B" w:rsidRDefault="00353F49" w:rsidP="00353F49">
            <w:pPr>
              <w:spacing w:before="80" w:after="60"/>
            </w:pPr>
            <w:r>
              <w:t>v1.0</w:t>
            </w:r>
          </w:p>
        </w:tc>
        <w:tc>
          <w:tcPr>
            <w:tcW w:w="2972" w:type="dxa"/>
          </w:tcPr>
          <w:p w14:paraId="4A90CDA8" w14:textId="77777777" w:rsidR="00353F49" w:rsidRPr="003B4F4B" w:rsidRDefault="00353F49" w:rsidP="00353F49">
            <w:pPr>
              <w:spacing w:before="80" w:after="60"/>
            </w:pPr>
            <w:r>
              <w:t>Update</w:t>
            </w:r>
          </w:p>
        </w:tc>
        <w:tc>
          <w:tcPr>
            <w:tcW w:w="1985" w:type="dxa"/>
          </w:tcPr>
          <w:p w14:paraId="302E7AC7" w14:textId="77777777" w:rsidR="00353F49" w:rsidRPr="003B4F4B" w:rsidRDefault="00353F49" w:rsidP="00353F49">
            <w:pPr>
              <w:spacing w:before="80" w:after="60"/>
              <w:rPr>
                <w:rFonts w:cs="Arial"/>
              </w:rPr>
            </w:pPr>
            <w:r>
              <w:rPr>
                <w:rFonts w:cs="Arial"/>
              </w:rPr>
              <w:t>18.09.2020</w:t>
            </w:r>
          </w:p>
        </w:tc>
        <w:tc>
          <w:tcPr>
            <w:tcW w:w="3260" w:type="dxa"/>
          </w:tcPr>
          <w:p w14:paraId="0228E87B" w14:textId="77777777" w:rsidR="00353F49" w:rsidRPr="003B4F4B" w:rsidRDefault="00353F49" w:rsidP="00353F49">
            <w:pPr>
              <w:spacing w:before="80" w:after="60"/>
            </w:pPr>
            <w:r>
              <w:t>Updated following comments/ feedback from Legal Services Branch.</w:t>
            </w:r>
          </w:p>
        </w:tc>
      </w:tr>
      <w:tr w:rsidR="00353F49" w:rsidRPr="003B4F4B" w14:paraId="555D0B74" w14:textId="77777777" w:rsidTr="00353F49">
        <w:trPr>
          <w:tblHeader/>
        </w:trPr>
        <w:tc>
          <w:tcPr>
            <w:tcW w:w="1108" w:type="dxa"/>
          </w:tcPr>
          <w:p w14:paraId="1383A52C" w14:textId="77777777" w:rsidR="00353F49" w:rsidRPr="003B4F4B" w:rsidRDefault="00353F49" w:rsidP="00353F49">
            <w:pPr>
              <w:spacing w:before="80" w:after="60"/>
            </w:pPr>
            <w:r>
              <w:t>v1.1</w:t>
            </w:r>
          </w:p>
        </w:tc>
        <w:tc>
          <w:tcPr>
            <w:tcW w:w="2972" w:type="dxa"/>
          </w:tcPr>
          <w:p w14:paraId="3C644EBE" w14:textId="77777777" w:rsidR="00353F49" w:rsidRPr="003B4F4B" w:rsidRDefault="00353F49" w:rsidP="00353F49">
            <w:pPr>
              <w:spacing w:before="80" w:after="60"/>
            </w:pPr>
            <w:r>
              <w:t>Update</w:t>
            </w:r>
          </w:p>
        </w:tc>
        <w:tc>
          <w:tcPr>
            <w:tcW w:w="1985" w:type="dxa"/>
          </w:tcPr>
          <w:p w14:paraId="6F2DACFB" w14:textId="77777777" w:rsidR="00353F49" w:rsidRPr="003B4F4B" w:rsidRDefault="00353F49" w:rsidP="00353F49">
            <w:pPr>
              <w:spacing w:before="80" w:after="60"/>
              <w:rPr>
                <w:rFonts w:cs="Arial"/>
              </w:rPr>
            </w:pPr>
            <w:r>
              <w:rPr>
                <w:rFonts w:cs="Arial"/>
              </w:rPr>
              <w:t>24.11.2020</w:t>
            </w:r>
          </w:p>
        </w:tc>
        <w:tc>
          <w:tcPr>
            <w:tcW w:w="3260" w:type="dxa"/>
          </w:tcPr>
          <w:p w14:paraId="465210D8" w14:textId="77777777" w:rsidR="00353F49" w:rsidRPr="003B4F4B" w:rsidRDefault="00353F49" w:rsidP="00353F49">
            <w:pPr>
              <w:spacing w:before="80" w:after="60"/>
            </w:pPr>
            <w:r>
              <w:t>Update to include photo capability in the application</w:t>
            </w:r>
          </w:p>
        </w:tc>
      </w:tr>
      <w:tr w:rsidR="00353F49" w:rsidRPr="003B4F4B" w14:paraId="3A560E1A" w14:textId="77777777" w:rsidTr="00353F49">
        <w:trPr>
          <w:tblHeader/>
        </w:trPr>
        <w:tc>
          <w:tcPr>
            <w:tcW w:w="1108" w:type="dxa"/>
          </w:tcPr>
          <w:p w14:paraId="6D8D4AF0" w14:textId="77777777" w:rsidR="00353F49" w:rsidRPr="003B4F4B" w:rsidRDefault="00353F49" w:rsidP="00353F49">
            <w:pPr>
              <w:spacing w:before="80" w:after="60"/>
            </w:pPr>
            <w:r>
              <w:t>v.1.2</w:t>
            </w:r>
          </w:p>
        </w:tc>
        <w:tc>
          <w:tcPr>
            <w:tcW w:w="2972" w:type="dxa"/>
          </w:tcPr>
          <w:p w14:paraId="6080C54F" w14:textId="77777777" w:rsidR="00353F49" w:rsidRPr="003B4F4B" w:rsidRDefault="00353F49" w:rsidP="00353F49">
            <w:pPr>
              <w:spacing w:before="80" w:after="60"/>
            </w:pPr>
            <w:r>
              <w:t>Final</w:t>
            </w:r>
          </w:p>
        </w:tc>
        <w:tc>
          <w:tcPr>
            <w:tcW w:w="1985" w:type="dxa"/>
          </w:tcPr>
          <w:p w14:paraId="471E45BC" w14:textId="77777777" w:rsidR="00353F49" w:rsidRPr="003B4F4B" w:rsidRDefault="00353F49" w:rsidP="00353F49">
            <w:pPr>
              <w:spacing w:before="80" w:after="60"/>
              <w:rPr>
                <w:rFonts w:cs="Arial"/>
              </w:rPr>
            </w:pPr>
            <w:r>
              <w:rPr>
                <w:rFonts w:cs="Arial"/>
              </w:rPr>
              <w:t>19.02.2021</w:t>
            </w:r>
          </w:p>
        </w:tc>
        <w:tc>
          <w:tcPr>
            <w:tcW w:w="3260" w:type="dxa"/>
          </w:tcPr>
          <w:p w14:paraId="04F95DE6" w14:textId="77777777" w:rsidR="00353F49" w:rsidRDefault="00353F49" w:rsidP="00353F49">
            <w:pPr>
              <w:spacing w:before="80" w:after="60"/>
            </w:pPr>
            <w:r>
              <w:t>Updated following comments/ feedback from Legal Services Branch and sign off</w:t>
            </w:r>
          </w:p>
          <w:p w14:paraId="6F66158F" w14:textId="4FD6486A" w:rsidR="0020576D" w:rsidRPr="003B4F4B" w:rsidRDefault="0020576D" w:rsidP="00353F49">
            <w:pPr>
              <w:spacing w:before="80" w:after="60"/>
            </w:pPr>
            <w:r>
              <w:t>Document converted to new DFFH format</w:t>
            </w:r>
          </w:p>
        </w:tc>
      </w:tr>
    </w:tbl>
    <w:p w14:paraId="1267DEBA" w14:textId="77777777" w:rsidR="00353F49" w:rsidRPr="003B4F4B" w:rsidRDefault="00353F49" w:rsidP="00353F49">
      <w:pPr>
        <w:spacing w:after="200" w:line="300" w:lineRule="atLeast"/>
        <w:rPr>
          <w:rFonts w:eastAsia="Times"/>
          <w:sz w:val="24"/>
          <w:szCs w:val="19"/>
        </w:rPr>
      </w:pPr>
    </w:p>
    <w:p w14:paraId="6E1CF8B0" w14:textId="77777777" w:rsidR="00580394" w:rsidRPr="00B519CD" w:rsidRDefault="00580394" w:rsidP="007173CA">
      <w:pPr>
        <w:pStyle w:val="Body"/>
        <w:sectPr w:rsidR="00580394" w:rsidRPr="00B519CD" w:rsidSect="002C5B7C">
          <w:footerReference w:type="default" r:id="rId19"/>
          <w:pgSz w:w="11906" w:h="16838" w:code="9"/>
          <w:pgMar w:top="1701" w:right="1304" w:bottom="1418" w:left="1304" w:header="680" w:footer="851" w:gutter="0"/>
          <w:cols w:space="340"/>
          <w:docGrid w:linePitch="360"/>
        </w:sectPr>
      </w:pPr>
    </w:p>
    <w:p w14:paraId="29C7433E" w14:textId="77777777" w:rsidR="00353F49" w:rsidRPr="003B4F4B" w:rsidRDefault="00353F49" w:rsidP="00353F49">
      <w:pPr>
        <w:pStyle w:val="Heading1"/>
        <w:spacing w:before="0" w:after="120" w:line="276" w:lineRule="auto"/>
      </w:pPr>
      <w:bookmarkStart w:id="13" w:name="_Toc63770080"/>
      <w:bookmarkStart w:id="14" w:name="_Toc67005567"/>
      <w:r w:rsidRPr="003B4F4B">
        <w:lastRenderedPageBreak/>
        <w:t>Introduction</w:t>
      </w:r>
      <w:bookmarkEnd w:id="13"/>
      <w:bookmarkEnd w:id="14"/>
    </w:p>
    <w:p w14:paraId="5C6B7B36" w14:textId="77777777" w:rsidR="00353F49" w:rsidRPr="00A7662A" w:rsidRDefault="00353F49" w:rsidP="00353F49">
      <w:pPr>
        <w:pStyle w:val="Heading2"/>
        <w:spacing w:before="0" w:line="276" w:lineRule="auto"/>
      </w:pPr>
      <w:bookmarkStart w:id="15" w:name="_Toc16757045"/>
      <w:bookmarkStart w:id="16" w:name="_Toc63770081"/>
      <w:bookmarkStart w:id="17" w:name="_Toc67005568"/>
      <w:r w:rsidRPr="00A7662A">
        <w:t>Overview</w:t>
      </w:r>
      <w:bookmarkEnd w:id="15"/>
      <w:bookmarkEnd w:id="16"/>
      <w:bookmarkEnd w:id="17"/>
    </w:p>
    <w:p w14:paraId="2262B0B8" w14:textId="77777777" w:rsidR="00353F49" w:rsidRPr="00375E1D" w:rsidRDefault="00353F49" w:rsidP="00353F49">
      <w:pPr>
        <w:pStyle w:val="DHHSbody"/>
      </w:pPr>
      <w:r w:rsidRPr="00375E1D">
        <w:t>The Director of Housing (Director) is Victoria’s largest landlord with around 64,000 tenancies. In addition, the Director operates a waiting list of over 45,000 applicants for social housing and provides around 10,000 bond loans per annum to assist people into the private rental market and housing associations.</w:t>
      </w:r>
    </w:p>
    <w:p w14:paraId="3F223E1D" w14:textId="77777777" w:rsidR="00353F49" w:rsidRDefault="00353F49" w:rsidP="00353F49">
      <w:pPr>
        <w:pStyle w:val="DHHSbody"/>
      </w:pPr>
      <w:r>
        <w:t>As part of this work, departmental staff employed by the Department of Families, Fairness and Housing undertake h</w:t>
      </w:r>
      <w:r w:rsidRPr="0017364D">
        <w:t xml:space="preserve">ome visits and </w:t>
      </w:r>
      <w:r>
        <w:t xml:space="preserve">related </w:t>
      </w:r>
      <w:r w:rsidRPr="0017364D">
        <w:t>property inspections</w:t>
      </w:r>
      <w:r>
        <w:t>.</w:t>
      </w:r>
      <w:r w:rsidRPr="0017364D">
        <w:t xml:space="preserve"> </w:t>
      </w:r>
    </w:p>
    <w:p w14:paraId="1FB5AC03" w14:textId="77777777" w:rsidR="00353F49" w:rsidRDefault="00353F49" w:rsidP="00353F49">
      <w:pPr>
        <w:pStyle w:val="DHHSbody"/>
      </w:pPr>
      <w:r>
        <w:t>The Directors actions are bound by the Residential Tenancies Act.</w:t>
      </w:r>
    </w:p>
    <w:p w14:paraId="1794C1E3" w14:textId="77777777" w:rsidR="00353F49" w:rsidRPr="0017364D" w:rsidRDefault="00353F49" w:rsidP="00353F49">
      <w:pPr>
        <w:pStyle w:val="DHHSbody"/>
        <w:rPr>
          <w:lang w:eastAsia="en-AU"/>
        </w:rPr>
      </w:pPr>
      <w:r w:rsidRPr="0017364D">
        <w:t xml:space="preserve">There are different reasons for visiting tenanted and vacated properties </w:t>
      </w:r>
      <w:r>
        <w:t xml:space="preserve">which </w:t>
      </w:r>
      <w:r w:rsidRPr="0017364D">
        <w:t xml:space="preserve">include the reasons listed below: </w:t>
      </w:r>
    </w:p>
    <w:p w14:paraId="40DEF04A" w14:textId="77777777" w:rsidR="00353F49" w:rsidRPr="0017364D" w:rsidRDefault="00353F49" w:rsidP="00353F49">
      <w:pPr>
        <w:pStyle w:val="DHHSbullet1lastline"/>
        <w:numPr>
          <w:ilvl w:val="1"/>
          <w:numId w:val="7"/>
        </w:numPr>
        <w:ind w:left="284" w:hanging="284"/>
      </w:pPr>
      <w:r w:rsidRPr="0017364D">
        <w:t xml:space="preserve">to assist a person in managing the transition into public housing or to sustain a tenancy when issues are identified </w:t>
      </w:r>
    </w:p>
    <w:p w14:paraId="43B52405" w14:textId="77777777" w:rsidR="00353F49" w:rsidRPr="0017364D" w:rsidRDefault="00353F49" w:rsidP="00353F49">
      <w:pPr>
        <w:pStyle w:val="DHHSbullet1lastline"/>
        <w:numPr>
          <w:ilvl w:val="1"/>
          <w:numId w:val="7"/>
        </w:numPr>
        <w:ind w:left="284" w:hanging="284"/>
      </w:pPr>
      <w:r w:rsidRPr="0017364D">
        <w:t xml:space="preserve">making or establishing contact with tenants regarding an </w:t>
      </w:r>
      <w:r w:rsidRPr="001122FD">
        <w:t>identified</w:t>
      </w:r>
      <w:r w:rsidRPr="0017364D">
        <w:t xml:space="preserve"> issue or concern </w:t>
      </w:r>
    </w:p>
    <w:p w14:paraId="1733A531" w14:textId="77777777" w:rsidR="00353F49" w:rsidRDefault="00353F49" w:rsidP="00353F49">
      <w:pPr>
        <w:pStyle w:val="DHHSbullet1lastline"/>
        <w:numPr>
          <w:ilvl w:val="1"/>
          <w:numId w:val="7"/>
        </w:numPr>
        <w:ind w:left="284" w:hanging="284"/>
      </w:pPr>
      <w:r w:rsidRPr="0017364D">
        <w:t xml:space="preserve">inspections of the property to complete a property </w:t>
      </w:r>
      <w:r w:rsidRPr="001122FD">
        <w:t>assessment</w:t>
      </w:r>
      <w:r w:rsidRPr="0017364D">
        <w:t>, report maintenance or investigat</w:t>
      </w:r>
      <w:r>
        <w:t>e</w:t>
      </w:r>
      <w:r w:rsidRPr="0017364D">
        <w:t xml:space="preserve"> a breach of the tenancy agreement</w:t>
      </w:r>
    </w:p>
    <w:p w14:paraId="33550651" w14:textId="77777777" w:rsidR="00353F49" w:rsidRDefault="00353F49" w:rsidP="00353F49">
      <w:pPr>
        <w:pStyle w:val="DHHSbody"/>
      </w:pPr>
      <w:r>
        <w:t>To undertake a home visit departmental staff access information regarding tenancy and the property, which is stored in the housing ICT system HiiP, which is a secure database.</w:t>
      </w:r>
    </w:p>
    <w:p w14:paraId="5FE03022" w14:textId="77777777" w:rsidR="00353F49" w:rsidRDefault="00353F49" w:rsidP="00353F49">
      <w:pPr>
        <w:pStyle w:val="DHHSbody"/>
      </w:pPr>
      <w:r>
        <w:t xml:space="preserve">Currently staff are relying on paper forms to conduct home visits </w:t>
      </w:r>
      <w:r w:rsidRPr="00D36877">
        <w:t>and complete tenancy condition reports where the information is collected and</w:t>
      </w:r>
      <w:r>
        <w:t xml:space="preserve"> then entered into HiiP, when they return to the office. This is time consuming and is a duplication of work and holds the risk of incorrect data entry.</w:t>
      </w:r>
    </w:p>
    <w:p w14:paraId="36A378F8" w14:textId="77777777" w:rsidR="00353F49" w:rsidRPr="00695555" w:rsidRDefault="00353F49" w:rsidP="00353F49">
      <w:pPr>
        <w:pStyle w:val="DHHSbody"/>
      </w:pPr>
      <w:r w:rsidRPr="00F20724">
        <w:t>HiiPConnect</w:t>
      </w:r>
      <w:r>
        <w:t xml:space="preserve"> allows housing staff the capacity to work offsite and engage with clients both in their own homes and in other sites that are not necessarily DHHS offices. It will allow </w:t>
      </w:r>
      <w:r w:rsidRPr="00E12844">
        <w:rPr>
          <w:rFonts w:cs="Arial"/>
        </w:rPr>
        <w:t xml:space="preserve">housing staff </w:t>
      </w:r>
      <w:r>
        <w:rPr>
          <w:rFonts w:cs="Arial"/>
        </w:rPr>
        <w:t xml:space="preserve">to </w:t>
      </w:r>
      <w:r w:rsidRPr="00E12844">
        <w:rPr>
          <w:rFonts w:cs="Arial"/>
        </w:rPr>
        <w:t xml:space="preserve">deliver improved </w:t>
      </w:r>
      <w:r>
        <w:rPr>
          <w:rFonts w:cs="Arial"/>
        </w:rPr>
        <w:t xml:space="preserve">client </w:t>
      </w:r>
      <w:r w:rsidRPr="00E12844">
        <w:rPr>
          <w:rFonts w:cs="Arial"/>
        </w:rPr>
        <w:t>services off site through the enablement of</w:t>
      </w:r>
      <w:r>
        <w:rPr>
          <w:rFonts w:cs="Arial"/>
        </w:rPr>
        <w:t>:</w:t>
      </w:r>
    </w:p>
    <w:p w14:paraId="38649C29" w14:textId="77777777" w:rsidR="00353F49" w:rsidRPr="00E12844" w:rsidRDefault="00353F49" w:rsidP="00353F49">
      <w:pPr>
        <w:pStyle w:val="DHHSbullet1lastline"/>
        <w:numPr>
          <w:ilvl w:val="1"/>
          <w:numId w:val="7"/>
        </w:numPr>
        <w:ind w:left="284" w:hanging="284"/>
      </w:pPr>
      <w:r w:rsidRPr="00E12844">
        <w:t>Immediate access to real-time tenan</w:t>
      </w:r>
      <w:r>
        <w:t>cy</w:t>
      </w:r>
      <w:r w:rsidRPr="00E12844">
        <w:t xml:space="preserve"> information</w:t>
      </w:r>
    </w:p>
    <w:p w14:paraId="06C7911D" w14:textId="77777777" w:rsidR="00353F49" w:rsidRPr="00E12844" w:rsidRDefault="00353F49" w:rsidP="00353F49">
      <w:pPr>
        <w:pStyle w:val="DHHSbullet1lastline"/>
        <w:numPr>
          <w:ilvl w:val="1"/>
          <w:numId w:val="7"/>
        </w:numPr>
        <w:ind w:left="284" w:hanging="284"/>
      </w:pPr>
      <w:r w:rsidRPr="00E12844">
        <w:t>Carrying out processes</w:t>
      </w:r>
      <w:r>
        <w:t xml:space="preserve"> online</w:t>
      </w:r>
      <w:r w:rsidRPr="00E12844">
        <w:t xml:space="preserve"> whilst home visiting clients, undertaking inspections of properties, undertaking sign ups or interviews within an office or whilst out on the field</w:t>
      </w:r>
    </w:p>
    <w:p w14:paraId="3116AC33" w14:textId="77777777" w:rsidR="00353F49" w:rsidRPr="00241429" w:rsidRDefault="00353F49" w:rsidP="00353F49">
      <w:pPr>
        <w:pStyle w:val="DHHSbullet1lastline"/>
        <w:numPr>
          <w:ilvl w:val="1"/>
          <w:numId w:val="7"/>
        </w:numPr>
        <w:ind w:left="284" w:hanging="284"/>
      </w:pPr>
      <w:r>
        <w:t>Eventually r</w:t>
      </w:r>
      <w:r w:rsidRPr="00E12844">
        <w:t>aising repairs and vacant property maintenance jobs, while onsite at a property</w:t>
      </w:r>
    </w:p>
    <w:p w14:paraId="4DD8EFE0" w14:textId="1760D69E" w:rsidR="00353F49" w:rsidRDefault="00353F49" w:rsidP="00353F49">
      <w:pPr>
        <w:pStyle w:val="DHHSbody"/>
      </w:pPr>
      <w:r>
        <w:t>In summary this technology e</w:t>
      </w:r>
      <w:r w:rsidRPr="00E12844">
        <w:t>nable</w:t>
      </w:r>
      <w:r>
        <w:t>s</w:t>
      </w:r>
      <w:r w:rsidRPr="00E12844">
        <w:t xml:space="preserve"> staff to spend more time addressing the needs of tenants </w:t>
      </w:r>
      <w:r>
        <w:t xml:space="preserve">and requiring </w:t>
      </w:r>
      <w:r w:rsidRPr="00E12844">
        <w:t xml:space="preserve">less preparatory work and subsequent </w:t>
      </w:r>
      <w:r>
        <w:t xml:space="preserve">manual data entry </w:t>
      </w:r>
      <w:r w:rsidRPr="00E12844">
        <w:t>in HiiP.</w:t>
      </w:r>
    </w:p>
    <w:p w14:paraId="16774BEE" w14:textId="77777777" w:rsidR="00353F49" w:rsidRPr="00EE2E52" w:rsidRDefault="00353F49" w:rsidP="00353F49">
      <w:pPr>
        <w:pStyle w:val="DHHSbody"/>
      </w:pPr>
    </w:p>
    <w:p w14:paraId="79A89DFC" w14:textId="77777777" w:rsidR="00353F49" w:rsidRPr="003B4F4B" w:rsidRDefault="00353F49" w:rsidP="00353F49">
      <w:pPr>
        <w:pStyle w:val="Heading2"/>
        <w:spacing w:before="0" w:line="276" w:lineRule="auto"/>
      </w:pPr>
      <w:bookmarkStart w:id="18" w:name="_Toc63770082"/>
      <w:bookmarkStart w:id="19" w:name="_Toc67005569"/>
      <w:r w:rsidRPr="003B4F4B">
        <w:t>Scope of th</w:t>
      </w:r>
      <w:r>
        <w:t>is</w:t>
      </w:r>
      <w:r w:rsidRPr="003B4F4B">
        <w:t xml:space="preserve"> assessment</w:t>
      </w:r>
      <w:bookmarkEnd w:id="18"/>
      <w:bookmarkEnd w:id="19"/>
    </w:p>
    <w:p w14:paraId="54C1B30C" w14:textId="77777777" w:rsidR="00353F49" w:rsidRDefault="00353F49" w:rsidP="00353F49">
      <w:pPr>
        <w:pStyle w:val="DHHSbody"/>
      </w:pPr>
      <w:r w:rsidRPr="003B4F4B">
        <w:t>This P</w:t>
      </w:r>
      <w:r>
        <w:t xml:space="preserve">rivacy </w:t>
      </w:r>
      <w:r w:rsidRPr="003B4F4B">
        <w:t>I</w:t>
      </w:r>
      <w:r>
        <w:t xml:space="preserve">mpact </w:t>
      </w:r>
      <w:r w:rsidRPr="003B4F4B">
        <w:t>A</w:t>
      </w:r>
      <w:r>
        <w:t>ssessment</w:t>
      </w:r>
      <w:r w:rsidRPr="003B4F4B">
        <w:t xml:space="preserve"> covers the use </w:t>
      </w:r>
      <w:r>
        <w:t xml:space="preserve">of HiiPConnect as it has been developed for release in September 2020 and December 2020. This includes </w:t>
      </w:r>
      <w:r w:rsidRPr="001122FD">
        <w:t>features</w:t>
      </w:r>
      <w:r>
        <w:t xml:space="preserve"> such as:</w:t>
      </w:r>
    </w:p>
    <w:p w14:paraId="25FEBFC8" w14:textId="77777777" w:rsidR="00353F49" w:rsidRDefault="00353F49" w:rsidP="00353F49">
      <w:pPr>
        <w:pStyle w:val="DHHSbullet1"/>
        <w:numPr>
          <w:ilvl w:val="0"/>
          <w:numId w:val="7"/>
        </w:numPr>
      </w:pPr>
      <w:r>
        <w:t xml:space="preserve">Tenancy summary information (such as household members, direct debit details) </w:t>
      </w:r>
    </w:p>
    <w:p w14:paraId="39102F21" w14:textId="77777777" w:rsidR="00353F49" w:rsidRDefault="00353F49" w:rsidP="00353F49">
      <w:pPr>
        <w:pStyle w:val="DHHSbullet1"/>
        <w:numPr>
          <w:ilvl w:val="0"/>
          <w:numId w:val="7"/>
        </w:numPr>
      </w:pPr>
      <w:r>
        <w:t>Account information (such as rent balance, weekly payment, transactions)</w:t>
      </w:r>
    </w:p>
    <w:p w14:paraId="3CECC5CD" w14:textId="77777777" w:rsidR="00353F49" w:rsidRDefault="00353F49" w:rsidP="00353F49">
      <w:pPr>
        <w:pStyle w:val="DHHSbullet1"/>
        <w:numPr>
          <w:ilvl w:val="0"/>
          <w:numId w:val="7"/>
        </w:numPr>
      </w:pPr>
      <w:r>
        <w:t>Home visit information</w:t>
      </w:r>
    </w:p>
    <w:p w14:paraId="626D27E1" w14:textId="77777777" w:rsidR="00353F49" w:rsidRDefault="00353F49" w:rsidP="00353F49">
      <w:pPr>
        <w:pStyle w:val="DHHSbullet1"/>
        <w:numPr>
          <w:ilvl w:val="0"/>
          <w:numId w:val="7"/>
        </w:numPr>
      </w:pPr>
      <w:r w:rsidRPr="001A0E2D">
        <w:t>Supports creating access for client</w:t>
      </w:r>
      <w:r>
        <w:t>s</w:t>
      </w:r>
      <w:r w:rsidRPr="001A0E2D">
        <w:t xml:space="preserve"> to Housing Vic online services</w:t>
      </w:r>
    </w:p>
    <w:p w14:paraId="109FDDD9" w14:textId="77777777" w:rsidR="00353F49" w:rsidRDefault="00353F49" w:rsidP="00353F49">
      <w:pPr>
        <w:pStyle w:val="DHHSbullet1"/>
        <w:numPr>
          <w:ilvl w:val="0"/>
          <w:numId w:val="7"/>
        </w:numPr>
      </w:pPr>
      <w:r w:rsidRPr="00862E06">
        <w:t>Entering home visit outcome information and related tenancy file notes</w:t>
      </w:r>
    </w:p>
    <w:p w14:paraId="600E9204" w14:textId="77777777" w:rsidR="00353F49" w:rsidRPr="00D36877" w:rsidRDefault="00353F49" w:rsidP="00353F49">
      <w:pPr>
        <w:pStyle w:val="DHHSbullet1"/>
        <w:numPr>
          <w:ilvl w:val="0"/>
          <w:numId w:val="7"/>
        </w:numPr>
      </w:pPr>
      <w:r w:rsidRPr="00695087">
        <w:t>Tenancy condition report (December 2020)</w:t>
      </w:r>
      <w:r w:rsidRPr="00695087">
        <w:rPr>
          <w:color w:val="FF0000"/>
        </w:rPr>
        <w:t xml:space="preserve"> </w:t>
      </w:r>
      <w:r w:rsidRPr="00D36877">
        <w:t>including photos</w:t>
      </w:r>
    </w:p>
    <w:p w14:paraId="2A048888" w14:textId="77777777" w:rsidR="00353F49" w:rsidRPr="00D36877" w:rsidRDefault="00353F49" w:rsidP="00353F49">
      <w:pPr>
        <w:pStyle w:val="DHHSbullet1"/>
        <w:numPr>
          <w:ilvl w:val="0"/>
          <w:numId w:val="7"/>
        </w:numPr>
      </w:pPr>
      <w:r w:rsidRPr="00D36877">
        <w:t>Photo capability via the HiiPConnect application (December 2020)</w:t>
      </w:r>
    </w:p>
    <w:p w14:paraId="0AF6A486" w14:textId="77777777" w:rsidR="00353F49" w:rsidRPr="00695087" w:rsidRDefault="00353F49" w:rsidP="00353F49">
      <w:pPr>
        <w:pStyle w:val="DHHSbullet1"/>
        <w:ind w:left="0" w:firstLine="0"/>
      </w:pPr>
      <w:r w:rsidRPr="00695087">
        <w:rPr>
          <w:rFonts w:cs="Arial"/>
        </w:rPr>
        <w:t>As further capability is developed, this PIA will be updated.</w:t>
      </w:r>
    </w:p>
    <w:p w14:paraId="3312575C" w14:textId="77777777" w:rsidR="00353F49" w:rsidRPr="003B4F4B" w:rsidRDefault="00353F49" w:rsidP="00353F49">
      <w:pPr>
        <w:spacing w:before="40" w:after="40"/>
        <w:contextualSpacing/>
        <w:rPr>
          <w:rFonts w:cs="Arial"/>
        </w:rPr>
      </w:pPr>
    </w:p>
    <w:p w14:paraId="61AE447A" w14:textId="77777777" w:rsidR="00353F49" w:rsidRPr="003B4F4B" w:rsidRDefault="00353F49" w:rsidP="00353F49">
      <w:pPr>
        <w:pStyle w:val="Heading2"/>
        <w:spacing w:before="0" w:line="276" w:lineRule="auto"/>
      </w:pPr>
      <w:bookmarkStart w:id="20" w:name="_Toc63770083"/>
      <w:bookmarkStart w:id="21" w:name="_Toc67005570"/>
      <w:r w:rsidRPr="003B4F4B">
        <w:t>Roles in th</w:t>
      </w:r>
      <w:r>
        <w:t>is</w:t>
      </w:r>
      <w:r w:rsidRPr="003B4F4B">
        <w:t xml:space="preserve"> assessment</w:t>
      </w:r>
      <w:bookmarkEnd w:id="20"/>
      <w:bookmarkEnd w:id="21"/>
    </w:p>
    <w:p w14:paraId="7585F746" w14:textId="77777777" w:rsidR="00353F49" w:rsidRPr="003B4F4B" w:rsidRDefault="00353F49" w:rsidP="00353F49">
      <w:pPr>
        <w:pStyle w:val="DHHSbody"/>
      </w:pPr>
      <w:r w:rsidRPr="003B4F4B">
        <w:t xml:space="preserve">This assessment has been prepared by the </w:t>
      </w:r>
      <w:r w:rsidRPr="00D36877">
        <w:t>Business Improvement,</w:t>
      </w:r>
      <w:r w:rsidRPr="00C970C6">
        <w:t xml:space="preserve"> Contact Strategy and Systems Improvement </w:t>
      </w:r>
      <w:r w:rsidRPr="003B4F4B">
        <w:t>in the Community Service Operations Division with input from</w:t>
      </w:r>
      <w:r>
        <w:t xml:space="preserve"> </w:t>
      </w:r>
      <w:r w:rsidRPr="00D36877">
        <w:t>DFFH</w:t>
      </w:r>
      <w:r w:rsidRPr="003B4F4B">
        <w:t xml:space="preserve"> Privacy and the BTIM Information Security.</w:t>
      </w:r>
    </w:p>
    <w:p w14:paraId="2F6C3B68" w14:textId="77777777" w:rsidR="00353F49" w:rsidRPr="001A0E2D" w:rsidRDefault="00353F49" w:rsidP="00353F49">
      <w:pPr>
        <w:pStyle w:val="DHHSbody"/>
      </w:pPr>
      <w:r w:rsidRPr="001A0E2D">
        <w:t xml:space="preserve">The </w:t>
      </w:r>
      <w:r>
        <w:t xml:space="preserve">Assistant </w:t>
      </w:r>
      <w:r w:rsidRPr="001A0E2D">
        <w:t xml:space="preserve">Director, </w:t>
      </w:r>
      <w:r>
        <w:t>Business</w:t>
      </w:r>
      <w:r w:rsidRPr="001A0E2D">
        <w:t xml:space="preserve"> Improvement is the business and data information owner. </w:t>
      </w:r>
    </w:p>
    <w:p w14:paraId="662FCBBD" w14:textId="77777777" w:rsidR="00353F49" w:rsidRDefault="00353F49" w:rsidP="00353F49">
      <w:pPr>
        <w:pStyle w:val="Heading1"/>
      </w:pPr>
      <w:bookmarkStart w:id="22" w:name="_Toc63770084"/>
      <w:bookmarkStart w:id="23" w:name="_Toc67005571"/>
      <w:r w:rsidRPr="003B4F4B">
        <w:t>Information elements</w:t>
      </w:r>
      <w:bookmarkEnd w:id="22"/>
      <w:bookmarkEnd w:id="23"/>
    </w:p>
    <w:p w14:paraId="52A7EC06" w14:textId="77777777" w:rsidR="00353F49" w:rsidRDefault="00353F49" w:rsidP="00353F49">
      <w:pPr>
        <w:pStyle w:val="Heading2"/>
      </w:pPr>
      <w:bookmarkStart w:id="24" w:name="_Toc63770085"/>
      <w:bookmarkStart w:id="25" w:name="_Toc67005572"/>
      <w:r>
        <w:t>How the application works</w:t>
      </w:r>
      <w:bookmarkEnd w:id="24"/>
      <w:bookmarkEnd w:id="25"/>
    </w:p>
    <w:p w14:paraId="0F167E45" w14:textId="77777777" w:rsidR="00353F49" w:rsidRPr="003B4F4B" w:rsidRDefault="00353F49" w:rsidP="00353F49">
      <w:pPr>
        <w:pStyle w:val="DHHSbody"/>
      </w:pPr>
      <w:r w:rsidRPr="003B4F4B">
        <w:t xml:space="preserve">There are </w:t>
      </w:r>
      <w:r>
        <w:t>three</w:t>
      </w:r>
      <w:r w:rsidRPr="003B4F4B">
        <w:t xml:space="preserve"> linked locations in which information is held to support </w:t>
      </w:r>
      <w:r w:rsidRPr="00F20724">
        <w:t>HiiPConnect:</w:t>
      </w:r>
    </w:p>
    <w:p w14:paraId="6CF6D99B" w14:textId="77777777" w:rsidR="00353F49" w:rsidRPr="003B4F4B" w:rsidRDefault="00353F49" w:rsidP="00353F49">
      <w:pPr>
        <w:pStyle w:val="DHHSbody"/>
        <w:numPr>
          <w:ilvl w:val="0"/>
          <w:numId w:val="43"/>
        </w:numPr>
        <w:rPr>
          <w:bCs/>
        </w:rPr>
      </w:pPr>
      <w:r w:rsidRPr="00C970C6">
        <w:rPr>
          <w:b/>
        </w:rPr>
        <w:t>HiiPConnect (</w:t>
      </w:r>
      <w:r>
        <w:rPr>
          <w:b/>
        </w:rPr>
        <w:t>s</w:t>
      </w:r>
      <w:r w:rsidRPr="00C970C6">
        <w:rPr>
          <w:b/>
        </w:rPr>
        <w:t>taff mobility application</w:t>
      </w:r>
      <w:r>
        <w:rPr>
          <w:b/>
        </w:rPr>
        <w:t>)</w:t>
      </w:r>
      <w:r w:rsidRPr="00C970C6">
        <w:rPr>
          <w:b/>
        </w:rPr>
        <w:t xml:space="preserve"> </w:t>
      </w:r>
      <w:r w:rsidRPr="00C970C6">
        <w:t xml:space="preserve">– </w:t>
      </w:r>
      <w:r>
        <w:t>This application</w:t>
      </w:r>
      <w:r w:rsidRPr="003B4F4B">
        <w:t xml:space="preserve"> accesses the </w:t>
      </w:r>
      <w:r w:rsidRPr="00D36877">
        <w:t>DFFH</w:t>
      </w:r>
      <w:r w:rsidRPr="003B4F4B">
        <w:t xml:space="preserve"> </w:t>
      </w:r>
      <w:r>
        <w:t xml:space="preserve">housing </w:t>
      </w:r>
      <w:r w:rsidRPr="003B4F4B">
        <w:t>client</w:t>
      </w:r>
      <w:r>
        <w:t>, tenancy and property</w:t>
      </w:r>
      <w:r w:rsidRPr="003B4F4B">
        <w:t xml:space="preserve"> information stored in </w:t>
      </w:r>
      <w:r w:rsidRPr="003B4F4B">
        <w:rPr>
          <w:bCs/>
        </w:rPr>
        <w:t>HiiP</w:t>
      </w:r>
    </w:p>
    <w:p w14:paraId="55070685" w14:textId="77777777" w:rsidR="00353F49" w:rsidRPr="003B4F4B" w:rsidRDefault="00353F49" w:rsidP="00353F49">
      <w:pPr>
        <w:pStyle w:val="DHHSbody"/>
        <w:numPr>
          <w:ilvl w:val="0"/>
          <w:numId w:val="43"/>
        </w:numPr>
      </w:pPr>
      <w:r w:rsidRPr="003B4F4B">
        <w:rPr>
          <w:b/>
          <w:bCs/>
        </w:rPr>
        <w:t>HiiP integration layer</w:t>
      </w:r>
      <w:r>
        <w:rPr>
          <w:b/>
          <w:bCs/>
        </w:rPr>
        <w:t xml:space="preserve"> - </w:t>
      </w:r>
      <w:r w:rsidRPr="003B4F4B">
        <w:t>Data synchronisation mechanism between HiiP and HiiP integration layer which enables the storing of client</w:t>
      </w:r>
      <w:r>
        <w:t xml:space="preserve"> and property</w:t>
      </w:r>
      <w:r w:rsidRPr="003B4F4B">
        <w:t xml:space="preserve"> information in the integration layer close to real time</w:t>
      </w:r>
      <w:r>
        <w:t xml:space="preserve"> – this integration layer is secure and not accessible by staff</w:t>
      </w:r>
    </w:p>
    <w:p w14:paraId="0991F5DC" w14:textId="77777777" w:rsidR="00353F49" w:rsidRPr="00D36877" w:rsidRDefault="00353F49" w:rsidP="00353F49">
      <w:pPr>
        <w:pStyle w:val="DHHSbody"/>
        <w:numPr>
          <w:ilvl w:val="0"/>
          <w:numId w:val="43"/>
        </w:numPr>
        <w:rPr>
          <w:b/>
        </w:rPr>
      </w:pPr>
      <w:r w:rsidRPr="003B4F4B">
        <w:rPr>
          <w:b/>
        </w:rPr>
        <w:t xml:space="preserve">HiiP – </w:t>
      </w:r>
      <w:r w:rsidRPr="003B4F4B">
        <w:t xml:space="preserve">HiiP is the housing IT system that stores all </w:t>
      </w:r>
      <w:r>
        <w:t xml:space="preserve">housing </w:t>
      </w:r>
      <w:r w:rsidRPr="003B4F4B">
        <w:t>client</w:t>
      </w:r>
      <w:r>
        <w:t>, tenancy and property</w:t>
      </w:r>
      <w:r w:rsidRPr="003B4F4B">
        <w:t xml:space="preserve"> information relevant to housing </w:t>
      </w:r>
      <w:r>
        <w:t>services</w:t>
      </w:r>
      <w:r w:rsidRPr="003B4F4B">
        <w:t xml:space="preserve"> clients are seeking from the Director of Housing at the </w:t>
      </w:r>
      <w:r w:rsidRPr="00D36877">
        <w:t>Department of Families, Fairness and Housing.</w:t>
      </w:r>
    </w:p>
    <w:p w14:paraId="3F91AEB9" w14:textId="77777777" w:rsidR="00353F49" w:rsidRPr="003B4F4B" w:rsidRDefault="00353F49" w:rsidP="00353F49">
      <w:pPr>
        <w:pStyle w:val="Heading2"/>
      </w:pPr>
      <w:bookmarkStart w:id="26" w:name="_Toc63770086"/>
      <w:bookmarkStart w:id="27" w:name="_Toc67005573"/>
      <w:r w:rsidRPr="003B4F4B">
        <w:t>At a more detailed level</w:t>
      </w:r>
      <w:bookmarkEnd w:id="26"/>
      <w:bookmarkEnd w:id="27"/>
    </w:p>
    <w:p w14:paraId="52E8B2B7" w14:textId="77777777" w:rsidR="00353F49" w:rsidRPr="003B4F4B" w:rsidRDefault="00353F49" w:rsidP="00353F49">
      <w:pPr>
        <w:pStyle w:val="Heading4"/>
      </w:pPr>
      <w:r>
        <w:t xml:space="preserve">HiiPConnect </w:t>
      </w:r>
    </w:p>
    <w:p w14:paraId="441D0992" w14:textId="77777777" w:rsidR="00353F49" w:rsidRDefault="00353F49" w:rsidP="00353F49">
      <w:pPr>
        <w:pStyle w:val="DHHSbullet1lastline"/>
        <w:numPr>
          <w:ilvl w:val="1"/>
          <w:numId w:val="7"/>
        </w:numPr>
        <w:ind w:left="284" w:hanging="284"/>
      </w:pPr>
      <w:r>
        <w:t>HiiPConnect application is built as a progressive web app</w:t>
      </w:r>
    </w:p>
    <w:p w14:paraId="2904FFE1" w14:textId="77777777" w:rsidR="00353F49" w:rsidRDefault="00353F49" w:rsidP="00353F49">
      <w:pPr>
        <w:pStyle w:val="DHHSbullet1lastline"/>
        <w:numPr>
          <w:ilvl w:val="1"/>
          <w:numId w:val="7"/>
        </w:numPr>
        <w:ind w:left="284" w:hanging="284"/>
      </w:pPr>
      <w:r>
        <w:t>Utilises the existing Azure infrastructure as the scalable, secure and flexible platform</w:t>
      </w:r>
    </w:p>
    <w:p w14:paraId="3FD92C69" w14:textId="77777777" w:rsidR="00353F49" w:rsidRDefault="00353F49" w:rsidP="00353F49">
      <w:pPr>
        <w:pStyle w:val="DHHSbullet1lastline"/>
        <w:numPr>
          <w:ilvl w:val="1"/>
          <w:numId w:val="7"/>
        </w:numPr>
        <w:ind w:left="284" w:hanging="284"/>
      </w:pPr>
      <w:r>
        <w:t>Reuses and extends the functionality within the HiiP Integration Layer (HIL) including its integration with HiiP</w:t>
      </w:r>
    </w:p>
    <w:p w14:paraId="0989918A" w14:textId="77777777" w:rsidR="00353F49" w:rsidRDefault="00353F49" w:rsidP="00353F49">
      <w:pPr>
        <w:pStyle w:val="DHHSbullet1lastline"/>
        <w:numPr>
          <w:ilvl w:val="1"/>
          <w:numId w:val="7"/>
        </w:numPr>
        <w:ind w:left="284" w:hanging="284"/>
      </w:pPr>
      <w:r>
        <w:t>Works in offline mode</w:t>
      </w:r>
      <w:r w:rsidRPr="00D36877">
        <w:t>, storing data and photos on the device, before passing the information to HiiP</w:t>
      </w:r>
      <w:r>
        <w:t xml:space="preserve"> when connectivity is restored</w:t>
      </w:r>
    </w:p>
    <w:p w14:paraId="7DA102FE" w14:textId="77777777" w:rsidR="00353F49" w:rsidRPr="003B4F4B" w:rsidRDefault="00353F49" w:rsidP="00353F49">
      <w:pPr>
        <w:pStyle w:val="DHHSbullet1lastline"/>
        <w:numPr>
          <w:ilvl w:val="1"/>
          <w:numId w:val="7"/>
        </w:numPr>
        <w:ind w:left="284" w:hanging="284"/>
      </w:pPr>
      <w:r>
        <w:t>Secure role-based application</w:t>
      </w:r>
    </w:p>
    <w:p w14:paraId="24FCBC64" w14:textId="77777777" w:rsidR="00353F49" w:rsidRPr="003B4F4B" w:rsidRDefault="00353F49" w:rsidP="00353F49">
      <w:pPr>
        <w:pStyle w:val="Heading4"/>
      </w:pPr>
      <w:r>
        <w:t xml:space="preserve">HiiP </w:t>
      </w:r>
      <w:r w:rsidRPr="003B4F4B">
        <w:t>Integration layer</w:t>
      </w:r>
      <w:r>
        <w:t xml:space="preserve"> (HIL)</w:t>
      </w:r>
    </w:p>
    <w:p w14:paraId="0ED41462" w14:textId="77777777" w:rsidR="00353F49" w:rsidRPr="003B4F4B" w:rsidRDefault="00353F49" w:rsidP="00353F49">
      <w:pPr>
        <w:pStyle w:val="DHHSbullet1lastline"/>
        <w:numPr>
          <w:ilvl w:val="1"/>
          <w:numId w:val="7"/>
        </w:numPr>
        <w:ind w:left="284" w:hanging="284"/>
      </w:pPr>
      <w:r w:rsidRPr="003B4F4B">
        <w:t xml:space="preserve">The integration layer is where limited information about all the clients and their housing service is stored, once it is retrieved from the source system HiiP </w:t>
      </w:r>
    </w:p>
    <w:p w14:paraId="791EB516" w14:textId="77777777" w:rsidR="00353F49" w:rsidRDefault="00353F49" w:rsidP="00353F49">
      <w:pPr>
        <w:pStyle w:val="DHHSbullet1lastline"/>
        <w:numPr>
          <w:ilvl w:val="1"/>
          <w:numId w:val="7"/>
        </w:numPr>
        <w:ind w:left="284" w:hanging="284"/>
      </w:pPr>
      <w:r w:rsidRPr="003B4F4B">
        <w:t xml:space="preserve">The information is securely stored within the </w:t>
      </w:r>
      <w:r>
        <w:t>A</w:t>
      </w:r>
      <w:r w:rsidRPr="003B4F4B">
        <w:t>zure cloud solution and provides near real time synchronisation of information between HiiP</w:t>
      </w:r>
      <w:r>
        <w:t>,</w:t>
      </w:r>
      <w:r w:rsidRPr="003B4F4B">
        <w:t xml:space="preserve"> and rendering this information on </w:t>
      </w:r>
      <w:r>
        <w:t>HiiPConnect</w:t>
      </w:r>
    </w:p>
    <w:p w14:paraId="552D6A3F" w14:textId="77777777" w:rsidR="004814EF" w:rsidRDefault="00353F49" w:rsidP="004814EF">
      <w:pPr>
        <w:pStyle w:val="DHHSbullet1lastline"/>
        <w:numPr>
          <w:ilvl w:val="1"/>
          <w:numId w:val="7"/>
        </w:numPr>
        <w:ind w:left="284" w:hanging="284"/>
      </w:pPr>
      <w:r w:rsidRPr="003B4F4B">
        <w:t>The integration layer is not directly accessible other than</w:t>
      </w:r>
      <w:r>
        <w:t xml:space="preserve"> </w:t>
      </w:r>
      <w:r w:rsidRPr="003B4F4B">
        <w:rPr>
          <w:noProof/>
        </w:rPr>
        <w:t>through its backend integration</w:t>
      </w:r>
      <w:r>
        <w:rPr>
          <w:noProof/>
        </w:rPr>
        <w:t xml:space="preserve"> with HiiP</w:t>
      </w:r>
    </w:p>
    <w:p w14:paraId="299AD935" w14:textId="03F12537" w:rsidR="00353F49" w:rsidRPr="003B4F4B" w:rsidRDefault="00353F49" w:rsidP="004814EF">
      <w:pPr>
        <w:pStyle w:val="DHHSbullet1lastline"/>
        <w:numPr>
          <w:ilvl w:val="1"/>
          <w:numId w:val="7"/>
        </w:numPr>
        <w:ind w:left="284" w:hanging="284"/>
      </w:pPr>
      <w:r w:rsidRPr="003B4F4B">
        <w:t xml:space="preserve">The </w:t>
      </w:r>
      <w:r>
        <w:t>d</w:t>
      </w:r>
      <w:r w:rsidRPr="003B4F4B">
        <w:t xml:space="preserve">ata synchronisation enables the transmission of </w:t>
      </w:r>
      <w:r w:rsidRPr="004814EF">
        <w:rPr>
          <w:rStyle w:val="BodyChar"/>
        </w:rPr>
        <w:t>information requests in order</w:t>
      </w:r>
      <w:r w:rsidRPr="003B4F4B">
        <w:t xml:space="preserve"> to;</w:t>
      </w:r>
    </w:p>
    <w:p w14:paraId="7607F734" w14:textId="77777777" w:rsidR="004814EF" w:rsidRPr="004814EF" w:rsidRDefault="00353F49" w:rsidP="004814EF">
      <w:pPr>
        <w:pStyle w:val="Bullet1"/>
        <w:rPr>
          <w:sz w:val="20"/>
        </w:rPr>
      </w:pPr>
      <w:r w:rsidRPr="004814EF">
        <w:rPr>
          <w:sz w:val="20"/>
        </w:rPr>
        <w:t>verify a client’s identification in order to register them to HousingVic Online Services</w:t>
      </w:r>
    </w:p>
    <w:p w14:paraId="7F8016F6" w14:textId="77777777" w:rsidR="004814EF" w:rsidRPr="004814EF" w:rsidRDefault="00353F49" w:rsidP="004814EF">
      <w:pPr>
        <w:pStyle w:val="Bullet1"/>
        <w:rPr>
          <w:sz w:val="20"/>
        </w:rPr>
      </w:pPr>
      <w:r w:rsidRPr="004814EF">
        <w:rPr>
          <w:sz w:val="20"/>
        </w:rPr>
        <w:t>passing of information about home visit outcome</w:t>
      </w:r>
    </w:p>
    <w:p w14:paraId="50F7DC62" w14:textId="77777777" w:rsidR="004814EF" w:rsidRPr="004814EF" w:rsidRDefault="00353F49" w:rsidP="004814EF">
      <w:pPr>
        <w:pStyle w:val="Bullet1"/>
        <w:rPr>
          <w:sz w:val="20"/>
        </w:rPr>
      </w:pPr>
      <w:r w:rsidRPr="004814EF">
        <w:rPr>
          <w:sz w:val="20"/>
        </w:rPr>
        <w:t>access to file notes, letters sent to tenants, property information</w:t>
      </w:r>
    </w:p>
    <w:p w14:paraId="13BECD74" w14:textId="5FF4E4BC" w:rsidR="00353F49" w:rsidRPr="004814EF" w:rsidRDefault="00353F49" w:rsidP="004814EF">
      <w:pPr>
        <w:pStyle w:val="Bullet1"/>
        <w:rPr>
          <w:sz w:val="20"/>
        </w:rPr>
      </w:pPr>
      <w:r w:rsidRPr="004814EF">
        <w:rPr>
          <w:sz w:val="20"/>
        </w:rPr>
        <w:t xml:space="preserve">photographs taken via HiiPConnect and associated to each room of the tenancy condition report or goods left behind incident and recorded and passed to HiiP for a public housing property. </w:t>
      </w:r>
    </w:p>
    <w:p w14:paraId="19DCA193" w14:textId="77777777" w:rsidR="00353F49" w:rsidRDefault="00353F49" w:rsidP="00353F49">
      <w:pPr>
        <w:pStyle w:val="Heading4"/>
      </w:pPr>
      <w:r w:rsidRPr="003B4F4B">
        <w:t>HiiP system</w:t>
      </w:r>
    </w:p>
    <w:p w14:paraId="402F545A" w14:textId="77777777" w:rsidR="00353F49" w:rsidRPr="003B4F4B" w:rsidRDefault="00353F49" w:rsidP="00353F49">
      <w:pPr>
        <w:pStyle w:val="DHHSbody"/>
      </w:pPr>
      <w:r w:rsidRPr="003B4F4B">
        <w:rPr>
          <w:rStyle w:val="DHHSbodyChar"/>
        </w:rPr>
        <w:t xml:space="preserve">HiiP is the core housing IT system used by </w:t>
      </w:r>
      <w:r w:rsidRPr="00D36877">
        <w:rPr>
          <w:rStyle w:val="DHHSbodyChar"/>
        </w:rPr>
        <w:t>DFFH t</w:t>
      </w:r>
      <w:r w:rsidRPr="003B4F4B">
        <w:rPr>
          <w:rStyle w:val="DHHSbodyChar"/>
        </w:rPr>
        <w:t xml:space="preserve">o deliver housing services.  The system has three primary registers: client, </w:t>
      </w:r>
      <w:r w:rsidRPr="00A66EFF">
        <w:rPr>
          <w:rStyle w:val="DHHSbodyChar"/>
        </w:rPr>
        <w:t>external</w:t>
      </w:r>
      <w:r w:rsidRPr="003B4F4B">
        <w:rPr>
          <w:rStyle w:val="DHHSbodyChar"/>
        </w:rPr>
        <w:t xml:space="preserve"> party and property register, and related functionality to manage the delivery of bond loans, housing applications and tenancies.</w:t>
      </w:r>
      <w:r w:rsidRPr="003B4F4B">
        <w:t xml:space="preserve"> </w:t>
      </w:r>
    </w:p>
    <w:p w14:paraId="72C3D343" w14:textId="77777777" w:rsidR="00353F49" w:rsidRPr="003B4F4B" w:rsidRDefault="00353F49" w:rsidP="00353F49">
      <w:pPr>
        <w:pStyle w:val="DHHSbody"/>
      </w:pPr>
      <w:r w:rsidRPr="003B4F4B">
        <w:t xml:space="preserve">The system is secured within </w:t>
      </w:r>
      <w:r w:rsidRPr="00A66EFF">
        <w:t>multiple</w:t>
      </w:r>
      <w:r w:rsidRPr="003B4F4B">
        <w:t xml:space="preserve"> firewalls and access to information is governed by user provisioning based on functional role.  The system is not directly accessible by clients. </w:t>
      </w:r>
    </w:p>
    <w:p w14:paraId="5D8CB7FC" w14:textId="77777777" w:rsidR="00353F49" w:rsidRPr="003B4F4B" w:rsidRDefault="00353F49" w:rsidP="00353F49">
      <w:pPr>
        <w:pStyle w:val="DHHSbody"/>
      </w:pPr>
      <w:r w:rsidRPr="003B4F4B">
        <w:t>All D</w:t>
      </w:r>
      <w:r>
        <w:t>FFH housing</w:t>
      </w:r>
      <w:r w:rsidRPr="003B4F4B">
        <w:t xml:space="preserve"> client information, information related to client services and the digital mail attachments are stored in HiiP (subject to the data </w:t>
      </w:r>
      <w:r w:rsidRPr="00A66EFF">
        <w:t>synchronisation</w:t>
      </w:r>
      <w:r w:rsidRPr="003B4F4B">
        <w:t xml:space="preserve"> and storage in the HiiP integration layer discussed above).  </w:t>
      </w:r>
    </w:p>
    <w:p w14:paraId="7A7B281E" w14:textId="77777777" w:rsidR="00353F49" w:rsidRPr="003B4F4B" w:rsidRDefault="00353F49" w:rsidP="00353F49">
      <w:pPr>
        <w:pStyle w:val="Heading2"/>
      </w:pPr>
      <w:bookmarkStart w:id="28" w:name="_Toc63770087"/>
      <w:bookmarkStart w:id="29" w:name="_Toc67005574"/>
      <w:r w:rsidRPr="003B4F4B">
        <w:t>Personal information</w:t>
      </w:r>
      <w:bookmarkEnd w:id="28"/>
      <w:bookmarkEnd w:id="29"/>
    </w:p>
    <w:p w14:paraId="61BF047A" w14:textId="77777777" w:rsidR="00353F49" w:rsidRDefault="00353F49" w:rsidP="00353F49">
      <w:pPr>
        <w:pStyle w:val="DHHSbody"/>
      </w:pPr>
      <w:r>
        <w:rPr>
          <w:rStyle w:val="Heading4Char"/>
        </w:rPr>
        <w:t xml:space="preserve">HiiPConnect </w:t>
      </w:r>
      <w:r>
        <w:rPr>
          <w:rStyle w:val="Heading4Char"/>
          <w:bCs w:val="0"/>
        </w:rPr>
        <w:t>does not</w:t>
      </w:r>
      <w:r w:rsidRPr="003B4F4B">
        <w:t xml:space="preserve"> capture primary information about the client’s personal details, names, date of birth, country of birth</w:t>
      </w:r>
      <w:r>
        <w:t xml:space="preserve"> per se, rather it sources this information from the housing core system HiiP, where the information is stored in order to manage the public housing tenancy.</w:t>
      </w:r>
    </w:p>
    <w:p w14:paraId="781BA6A4" w14:textId="77777777" w:rsidR="00353F49" w:rsidRDefault="00353F49" w:rsidP="00353F49">
      <w:pPr>
        <w:pStyle w:val="DHHSbody"/>
      </w:pPr>
      <w:r>
        <w:t>As such the information is a combination of that provided by households to the department in order to create and manage the tenancy – for example; tenant’s name, date of birth, contact details, income and asset (in order to manage rental rebates for tenancy) and the same details for all other household members.</w:t>
      </w:r>
    </w:p>
    <w:p w14:paraId="57D4D81D" w14:textId="77777777" w:rsidR="00353F49" w:rsidRPr="003B4F4B" w:rsidRDefault="00353F49" w:rsidP="00353F49">
      <w:pPr>
        <w:pStyle w:val="DHHSbody"/>
        <w:rPr>
          <w:strike/>
        </w:rPr>
      </w:pPr>
      <w:r>
        <w:t>In addition, it includes the rent charges, rent paid and balances, property details, repairs undertaken on the property and legal actions undertaken in the context of the lease.</w:t>
      </w:r>
    </w:p>
    <w:p w14:paraId="1B73B82A" w14:textId="77777777" w:rsidR="00353F49" w:rsidRDefault="00353F49" w:rsidP="00353F49">
      <w:pPr>
        <w:pStyle w:val="DHHSbody"/>
      </w:pPr>
      <w:r>
        <w:t>The functionality of the application is to offer staff a read-only view of information relating to a client’s tenancy service and property information. The only function where staff are to update personal information is to assist a client to register to HousingVic online services (an existing client self-service portal through myGov).</w:t>
      </w:r>
    </w:p>
    <w:p w14:paraId="416CDEC0" w14:textId="77777777" w:rsidR="00353F49" w:rsidRDefault="00353F49" w:rsidP="00353F49">
      <w:pPr>
        <w:pStyle w:val="DHHSbody"/>
      </w:pPr>
      <w:r w:rsidRPr="003B4F4B">
        <w:t>Client</w:t>
      </w:r>
      <w:r>
        <w:t>s</w:t>
      </w:r>
      <w:r w:rsidRPr="003B4F4B">
        <w:t xml:space="preserve"> </w:t>
      </w:r>
      <w:r>
        <w:t xml:space="preserve">and staff view specific information about a client’s tenancy service. </w:t>
      </w:r>
      <w:r w:rsidRPr="003B4F4B">
        <w:t xml:space="preserve">Such information </w:t>
      </w:r>
      <w:r>
        <w:t>is</w:t>
      </w:r>
      <w:r w:rsidRPr="003B4F4B">
        <w:t xml:space="preserve"> detailed in Appendix </w:t>
      </w:r>
      <w:r>
        <w:t>A</w:t>
      </w:r>
      <w:r w:rsidRPr="003B4F4B">
        <w:t xml:space="preserve"> but, in sum, contains the following: </w:t>
      </w:r>
    </w:p>
    <w:p w14:paraId="08AA4E22" w14:textId="77777777" w:rsidR="00353F49" w:rsidRDefault="00353F49" w:rsidP="00353F49">
      <w:pPr>
        <w:pStyle w:val="DHHSbullet1lastline"/>
        <w:numPr>
          <w:ilvl w:val="1"/>
          <w:numId w:val="7"/>
        </w:numPr>
        <w:ind w:left="284" w:hanging="284"/>
      </w:pPr>
      <w:r>
        <w:t>Tenancy summary</w:t>
      </w:r>
    </w:p>
    <w:p w14:paraId="088434CA" w14:textId="77777777" w:rsidR="00353F49" w:rsidRDefault="00353F49" w:rsidP="00353F49">
      <w:pPr>
        <w:pStyle w:val="DHHSbullet1lastline"/>
        <w:numPr>
          <w:ilvl w:val="1"/>
          <w:numId w:val="7"/>
        </w:numPr>
        <w:ind w:left="284" w:hanging="284"/>
      </w:pPr>
      <w:r>
        <w:t>Property summary</w:t>
      </w:r>
    </w:p>
    <w:p w14:paraId="52E9D2F8" w14:textId="77777777" w:rsidR="00353F49" w:rsidRDefault="00353F49" w:rsidP="00353F49">
      <w:pPr>
        <w:pStyle w:val="DHHSbullet1lastline"/>
        <w:numPr>
          <w:ilvl w:val="1"/>
          <w:numId w:val="7"/>
        </w:numPr>
        <w:ind w:left="284" w:hanging="284"/>
      </w:pPr>
      <w:r>
        <w:t>Home visit reminders</w:t>
      </w:r>
    </w:p>
    <w:p w14:paraId="6F4F46AA" w14:textId="77777777" w:rsidR="00353F49" w:rsidRDefault="00353F49" w:rsidP="00353F49">
      <w:pPr>
        <w:pStyle w:val="DHHSbullet1lastline"/>
        <w:numPr>
          <w:ilvl w:val="1"/>
          <w:numId w:val="7"/>
        </w:numPr>
        <w:ind w:left="284" w:hanging="284"/>
      </w:pPr>
      <w:r>
        <w:t>File notes</w:t>
      </w:r>
    </w:p>
    <w:p w14:paraId="4F56C80A" w14:textId="77777777" w:rsidR="00353F49" w:rsidRDefault="00353F49" w:rsidP="00353F49">
      <w:pPr>
        <w:pStyle w:val="DHHSbullet1lastline"/>
        <w:numPr>
          <w:ilvl w:val="1"/>
          <w:numId w:val="7"/>
        </w:numPr>
        <w:ind w:left="284" w:hanging="284"/>
      </w:pPr>
      <w:r>
        <w:t>Account information</w:t>
      </w:r>
    </w:p>
    <w:p w14:paraId="4F451135" w14:textId="77777777" w:rsidR="00353F49" w:rsidRDefault="00353F49" w:rsidP="00353F49">
      <w:pPr>
        <w:pStyle w:val="Heading4"/>
      </w:pPr>
      <w:r>
        <w:t>Tenancy summary</w:t>
      </w:r>
    </w:p>
    <w:p w14:paraId="27B1F579" w14:textId="77777777" w:rsidR="00353F49" w:rsidRDefault="00353F49" w:rsidP="00353F49">
      <w:pPr>
        <w:pStyle w:val="DHHSbody"/>
      </w:pPr>
      <w:r>
        <w:t>This section of the application contains the following information that can be viewed by clients:</w:t>
      </w:r>
    </w:p>
    <w:p w14:paraId="7122E6EA" w14:textId="77777777" w:rsidR="00353F49" w:rsidRDefault="00353F49" w:rsidP="00353F49">
      <w:pPr>
        <w:pStyle w:val="DHHSbullet1lastline"/>
        <w:numPr>
          <w:ilvl w:val="1"/>
          <w:numId w:val="7"/>
        </w:numPr>
        <w:ind w:left="284" w:hanging="284"/>
      </w:pPr>
      <w:r>
        <w:t>Rent and maintenance status</w:t>
      </w:r>
    </w:p>
    <w:p w14:paraId="6301958B" w14:textId="77777777" w:rsidR="00353F49" w:rsidRDefault="00353F49" w:rsidP="00353F49">
      <w:pPr>
        <w:pStyle w:val="DHHSbullet1lastline"/>
        <w:numPr>
          <w:ilvl w:val="1"/>
          <w:numId w:val="7"/>
        </w:numPr>
        <w:ind w:left="284" w:hanging="284"/>
      </w:pPr>
      <w:r>
        <w:t>Total weekly payment (how much rent a household pays per week)</w:t>
      </w:r>
    </w:p>
    <w:p w14:paraId="4ED2DD1F" w14:textId="77777777" w:rsidR="00353F49" w:rsidRDefault="00353F49" w:rsidP="00353F49">
      <w:pPr>
        <w:pStyle w:val="DHHSbullet1lastline"/>
        <w:numPr>
          <w:ilvl w:val="1"/>
          <w:numId w:val="7"/>
        </w:numPr>
        <w:ind w:left="284" w:hanging="284"/>
      </w:pPr>
      <w:r>
        <w:t>Tenancy start date</w:t>
      </w:r>
    </w:p>
    <w:p w14:paraId="0A79D01F" w14:textId="77777777" w:rsidR="00353F49" w:rsidRDefault="00353F49" w:rsidP="00353F49">
      <w:pPr>
        <w:pStyle w:val="DHHSbullet1lastline"/>
        <w:numPr>
          <w:ilvl w:val="1"/>
          <w:numId w:val="7"/>
        </w:numPr>
        <w:ind w:left="284" w:hanging="284"/>
      </w:pPr>
      <w:r>
        <w:t>Property type</w:t>
      </w:r>
    </w:p>
    <w:p w14:paraId="7E31F147" w14:textId="77777777" w:rsidR="00353F49" w:rsidRDefault="00353F49" w:rsidP="00353F49">
      <w:pPr>
        <w:pStyle w:val="DHHSbullet1lastline"/>
        <w:numPr>
          <w:ilvl w:val="1"/>
          <w:numId w:val="7"/>
        </w:numPr>
        <w:ind w:left="284" w:hanging="284"/>
      </w:pPr>
      <w:r>
        <w:t>Direct debit details</w:t>
      </w:r>
    </w:p>
    <w:p w14:paraId="5D021D96" w14:textId="77777777" w:rsidR="00353F49" w:rsidRDefault="00353F49" w:rsidP="00353F49">
      <w:pPr>
        <w:pStyle w:val="DHHSbullet1lastline"/>
        <w:numPr>
          <w:ilvl w:val="1"/>
          <w:numId w:val="7"/>
        </w:numPr>
        <w:ind w:left="284" w:hanging="284"/>
      </w:pPr>
      <w:r>
        <w:t>Household member information and their roles</w:t>
      </w:r>
    </w:p>
    <w:p w14:paraId="3535F9CE" w14:textId="77777777" w:rsidR="00353F49" w:rsidRPr="00A074C1" w:rsidRDefault="00353F49" w:rsidP="00353F49">
      <w:pPr>
        <w:pStyle w:val="DHHSbullet1lastline"/>
        <w:numPr>
          <w:ilvl w:val="1"/>
          <w:numId w:val="7"/>
        </w:numPr>
        <w:ind w:left="284" w:hanging="284"/>
      </w:pPr>
      <w:r>
        <w:t>Total tenancy account balance</w:t>
      </w:r>
    </w:p>
    <w:p w14:paraId="72BD2667" w14:textId="77777777" w:rsidR="00353F49" w:rsidRDefault="00353F49" w:rsidP="00353F49">
      <w:pPr>
        <w:pStyle w:val="Heading4"/>
      </w:pPr>
      <w:r w:rsidRPr="00D36877">
        <w:t>Action menu –</w:t>
      </w:r>
      <w:r>
        <w:t xml:space="preserve"> Things to check during the home visit</w:t>
      </w:r>
    </w:p>
    <w:p w14:paraId="5D774410" w14:textId="77777777" w:rsidR="00353F49" w:rsidRDefault="00353F49" w:rsidP="00353F49">
      <w:pPr>
        <w:pStyle w:val="DHHSbody"/>
      </w:pPr>
      <w:r>
        <w:t xml:space="preserve">This section of </w:t>
      </w:r>
      <w:r w:rsidRPr="00F20724">
        <w:t>HiiPConnect</w:t>
      </w:r>
      <w:r>
        <w:t xml:space="preserve"> draws from HiiP as to the HousingVic Online Services (HVOS) registration status for each household member. A tenant may be either HVOS registered or unregistered and/or digital mail registered or unregistered.</w:t>
      </w:r>
    </w:p>
    <w:p w14:paraId="437B0363" w14:textId="77777777" w:rsidR="00353F49" w:rsidRPr="00241429" w:rsidRDefault="00353F49" w:rsidP="00353F49">
      <w:pPr>
        <w:pStyle w:val="DHHSbody"/>
      </w:pPr>
      <w:r>
        <w:t xml:space="preserve">If a tenant or household member wishes to update this status and register for HVOS and/or digital mail, housing staff can update this feature. To do this staff are required to site primary and secondary proof of identity documentation, confirm a tenant or household members’ mobile and email address (or enter in this data if required) and generate a code. View the </w:t>
      </w:r>
      <w:hyperlink r:id="rId20" w:history="1">
        <w:r w:rsidRPr="00C217A2">
          <w:rPr>
            <w:rStyle w:val="Hyperlink"/>
          </w:rPr>
          <w:t>Privacy and Impact Assessment for HousingVic Online Services application</w:t>
        </w:r>
      </w:hyperlink>
      <w:r>
        <w:t xml:space="preserve"> &lt;</w:t>
      </w:r>
      <w:r w:rsidRPr="00C217A2">
        <w:t>https://www.housing.vic.gov.au/your-information</w:t>
      </w:r>
      <w:r w:rsidRPr="00C217A2">
        <w:rPr>
          <w:rStyle w:val="Hyperlink"/>
        </w:rPr>
        <w:t>&gt;</w:t>
      </w:r>
      <w:r>
        <w:rPr>
          <w:rStyle w:val="Hyperlink"/>
        </w:rPr>
        <w:t xml:space="preserve"> on the Housing website.</w:t>
      </w:r>
    </w:p>
    <w:p w14:paraId="613DC42E" w14:textId="77777777" w:rsidR="00353F49" w:rsidRDefault="00353F49" w:rsidP="00353F49">
      <w:pPr>
        <w:pStyle w:val="Heading4"/>
      </w:pPr>
      <w:r>
        <w:t>Account information</w:t>
      </w:r>
    </w:p>
    <w:p w14:paraId="199C0309" w14:textId="77777777" w:rsidR="00353F49" w:rsidRDefault="00353F49" w:rsidP="00353F49">
      <w:pPr>
        <w:pStyle w:val="DHHSbody"/>
      </w:pPr>
      <w:r>
        <w:t>This section provides information as to a household’s account summary and transactions. This includes information such as:</w:t>
      </w:r>
    </w:p>
    <w:p w14:paraId="112D4072" w14:textId="77777777" w:rsidR="00353F49" w:rsidRDefault="00353F49" w:rsidP="00353F49">
      <w:pPr>
        <w:pStyle w:val="DHHStablebullet"/>
        <w:numPr>
          <w:ilvl w:val="6"/>
          <w:numId w:val="7"/>
        </w:numPr>
        <w:ind w:left="227" w:hanging="227"/>
      </w:pPr>
      <w:r>
        <w:t>Total weekly payment amount</w:t>
      </w:r>
    </w:p>
    <w:p w14:paraId="100E1688" w14:textId="77777777" w:rsidR="00353F49" w:rsidRDefault="00353F49" w:rsidP="00353F49">
      <w:pPr>
        <w:pStyle w:val="DHHStablebullet"/>
        <w:numPr>
          <w:ilvl w:val="6"/>
          <w:numId w:val="7"/>
        </w:numPr>
        <w:ind w:left="227" w:hanging="227"/>
      </w:pPr>
      <w:r>
        <w:t>Last payment amount and date it was paid</w:t>
      </w:r>
    </w:p>
    <w:p w14:paraId="07830CF7" w14:textId="77777777" w:rsidR="00353F49" w:rsidRDefault="00353F49" w:rsidP="00353F49">
      <w:pPr>
        <w:pStyle w:val="DHHStablebullet"/>
        <w:numPr>
          <w:ilvl w:val="6"/>
          <w:numId w:val="7"/>
        </w:numPr>
        <w:ind w:left="227" w:hanging="227"/>
      </w:pPr>
      <w:r>
        <w:t>Total account balance (either in debit – DR or credit – CR)</w:t>
      </w:r>
    </w:p>
    <w:p w14:paraId="499523FD" w14:textId="77777777" w:rsidR="00353F49" w:rsidRDefault="00353F49" w:rsidP="00353F49">
      <w:pPr>
        <w:pStyle w:val="DHHStablebullet"/>
        <w:numPr>
          <w:ilvl w:val="6"/>
          <w:numId w:val="7"/>
        </w:numPr>
        <w:ind w:left="227" w:hanging="227"/>
      </w:pPr>
      <w:r>
        <w:t>Payment breakdown which includes any discounted rent (rebate)</w:t>
      </w:r>
    </w:p>
    <w:p w14:paraId="79928CF4" w14:textId="77777777" w:rsidR="00353F49" w:rsidRDefault="00353F49" w:rsidP="00353F49">
      <w:pPr>
        <w:pStyle w:val="DHHStablebullet"/>
        <w:numPr>
          <w:ilvl w:val="6"/>
          <w:numId w:val="7"/>
        </w:numPr>
        <w:ind w:left="227" w:hanging="227"/>
      </w:pPr>
      <w:r>
        <w:t>Payment transaction information (amount and date paid)</w:t>
      </w:r>
    </w:p>
    <w:p w14:paraId="06366A00" w14:textId="77777777" w:rsidR="00353F49" w:rsidRPr="00B16049" w:rsidRDefault="00353F49" w:rsidP="00353F49">
      <w:pPr>
        <w:pStyle w:val="DHHStablebullet"/>
        <w:numPr>
          <w:ilvl w:val="6"/>
          <w:numId w:val="7"/>
        </w:numPr>
        <w:ind w:left="227" w:hanging="227"/>
      </w:pPr>
      <w:r>
        <w:t>Debit transaction information (amount and date debited)</w:t>
      </w:r>
    </w:p>
    <w:p w14:paraId="708D3121" w14:textId="77777777" w:rsidR="00353F49" w:rsidRDefault="00353F49" w:rsidP="00353F49">
      <w:pPr>
        <w:pStyle w:val="Heading4"/>
      </w:pPr>
      <w:r>
        <w:t>History</w:t>
      </w:r>
    </w:p>
    <w:p w14:paraId="73A2A27D" w14:textId="77777777" w:rsidR="00353F49" w:rsidRDefault="00353F49" w:rsidP="00353F49">
      <w:pPr>
        <w:pStyle w:val="DHHSbody"/>
      </w:pPr>
      <w:r>
        <w:t xml:space="preserve">This section provides information about actions undertaken on the tenancy including any file notes or housing letters sent to the tenant and/or any documentation provided by the tenant during their tenancy. Housing staff can view up to 3 months of this information from today’s date. </w:t>
      </w:r>
    </w:p>
    <w:p w14:paraId="41409E01" w14:textId="77777777" w:rsidR="00353F49" w:rsidRDefault="00353F49" w:rsidP="00353F49">
      <w:pPr>
        <w:pStyle w:val="Heading4"/>
      </w:pPr>
      <w:r>
        <w:t>Home Visit Outcome</w:t>
      </w:r>
    </w:p>
    <w:p w14:paraId="66FA6B4C" w14:textId="77777777" w:rsidR="00353F49" w:rsidRDefault="00353F49" w:rsidP="00353F49">
      <w:pPr>
        <w:pStyle w:val="DHHSbody"/>
      </w:pPr>
      <w:r>
        <w:t xml:space="preserve">Once a home visit has </w:t>
      </w:r>
      <w:r w:rsidRPr="00AD3D40">
        <w:t xml:space="preserve">been </w:t>
      </w:r>
      <w:r>
        <w:t>completed staff are required to provide an outcome. Staff complete the Home Visit Outcome page HiiPConnect and enter data such as:</w:t>
      </w:r>
    </w:p>
    <w:p w14:paraId="2FF321C5" w14:textId="77777777" w:rsidR="00353F49" w:rsidRDefault="00353F49" w:rsidP="00353F49">
      <w:pPr>
        <w:pStyle w:val="DHHStablebullet"/>
        <w:numPr>
          <w:ilvl w:val="6"/>
          <w:numId w:val="7"/>
        </w:numPr>
        <w:ind w:left="227" w:hanging="227"/>
      </w:pPr>
      <w:r>
        <w:t>Home visit type</w:t>
      </w:r>
    </w:p>
    <w:p w14:paraId="1D635045" w14:textId="77777777" w:rsidR="00353F49" w:rsidRDefault="00353F49" w:rsidP="00353F49">
      <w:pPr>
        <w:pStyle w:val="DHHStablebullet"/>
        <w:numPr>
          <w:ilvl w:val="6"/>
          <w:numId w:val="7"/>
        </w:numPr>
        <w:ind w:left="227" w:hanging="227"/>
      </w:pPr>
      <w:r>
        <w:t>Home visit status</w:t>
      </w:r>
    </w:p>
    <w:p w14:paraId="060B2868" w14:textId="77777777" w:rsidR="00353F49" w:rsidRDefault="00353F49" w:rsidP="00353F49">
      <w:pPr>
        <w:pStyle w:val="DHHStablebullet"/>
        <w:numPr>
          <w:ilvl w:val="6"/>
          <w:numId w:val="7"/>
        </w:numPr>
        <w:ind w:left="227" w:hanging="227"/>
      </w:pPr>
      <w:r>
        <w:t>Scheduled date</w:t>
      </w:r>
    </w:p>
    <w:p w14:paraId="7519E03D" w14:textId="77777777" w:rsidR="00353F49" w:rsidRDefault="00353F49" w:rsidP="00353F49">
      <w:pPr>
        <w:pStyle w:val="DHHStablebullet"/>
        <w:numPr>
          <w:ilvl w:val="6"/>
          <w:numId w:val="7"/>
        </w:numPr>
        <w:ind w:left="227" w:hanging="227"/>
      </w:pPr>
      <w:r>
        <w:t>Date and time actual home visit took place</w:t>
      </w:r>
    </w:p>
    <w:p w14:paraId="7CBC88C8" w14:textId="77777777" w:rsidR="00353F49" w:rsidRDefault="00353F49" w:rsidP="00353F49">
      <w:pPr>
        <w:pStyle w:val="DHHStablebullet"/>
        <w:numPr>
          <w:ilvl w:val="6"/>
          <w:numId w:val="7"/>
        </w:numPr>
        <w:ind w:left="227" w:hanging="227"/>
      </w:pPr>
      <w:r>
        <w:t>A checkbox if there was no access</w:t>
      </w:r>
    </w:p>
    <w:p w14:paraId="67D84DF9" w14:textId="77777777" w:rsidR="00353F49" w:rsidRDefault="00353F49" w:rsidP="00353F49">
      <w:pPr>
        <w:pStyle w:val="DHHStablebullet"/>
        <w:numPr>
          <w:ilvl w:val="6"/>
          <w:numId w:val="7"/>
        </w:numPr>
        <w:ind w:left="227" w:hanging="227"/>
      </w:pPr>
      <w:r>
        <w:t>Information discussed</w:t>
      </w:r>
    </w:p>
    <w:p w14:paraId="70344A42" w14:textId="77777777" w:rsidR="00353F49" w:rsidRDefault="00353F49" w:rsidP="00353F49">
      <w:pPr>
        <w:pStyle w:val="DHHStablebullet"/>
        <w:numPr>
          <w:ilvl w:val="6"/>
          <w:numId w:val="7"/>
        </w:numPr>
        <w:ind w:left="227" w:hanging="227"/>
      </w:pPr>
      <w:r>
        <w:t>Notes</w:t>
      </w:r>
    </w:p>
    <w:p w14:paraId="2111A909" w14:textId="77777777" w:rsidR="00353F49" w:rsidRDefault="00353F49" w:rsidP="00353F49">
      <w:pPr>
        <w:pStyle w:val="DHHStablebullet"/>
        <w:numPr>
          <w:ilvl w:val="6"/>
          <w:numId w:val="7"/>
        </w:numPr>
        <w:ind w:left="227" w:hanging="227"/>
      </w:pPr>
      <w:r>
        <w:t>Any agreed future date for those tenants who have consented to tenancy participation visits</w:t>
      </w:r>
    </w:p>
    <w:p w14:paraId="3D8E76D7" w14:textId="77777777" w:rsidR="00353F49" w:rsidRDefault="00353F49" w:rsidP="00353F49">
      <w:pPr>
        <w:pStyle w:val="DHHSbullet1"/>
        <w:ind w:left="0" w:firstLine="0"/>
        <w:rPr>
          <w:b/>
          <w:bCs/>
          <w:color w:val="FF0000"/>
          <w:highlight w:val="yellow"/>
        </w:rPr>
      </w:pPr>
    </w:p>
    <w:p w14:paraId="1D71F544" w14:textId="77777777" w:rsidR="00353F49" w:rsidRPr="000261F5" w:rsidRDefault="00353F49" w:rsidP="00353F49">
      <w:pPr>
        <w:pStyle w:val="DHHSbullet1"/>
        <w:ind w:left="0" w:firstLine="0"/>
        <w:rPr>
          <w:b/>
          <w:bCs/>
        </w:rPr>
      </w:pPr>
      <w:r w:rsidRPr="00607D1E">
        <w:rPr>
          <w:b/>
          <w:bCs/>
        </w:rPr>
        <w:t>View vacant properties and create a Tenancy Condition Report</w:t>
      </w:r>
    </w:p>
    <w:p w14:paraId="37DAFF68" w14:textId="77777777" w:rsidR="00353F49" w:rsidRPr="00607D1E" w:rsidRDefault="00353F49" w:rsidP="00353F49">
      <w:pPr>
        <w:pStyle w:val="DHHSbullet1"/>
        <w:ind w:left="0" w:firstLine="0"/>
      </w:pPr>
      <w:r w:rsidRPr="00607D1E">
        <w:t>In accordance with the Residential Tenancies Act, governed by the Victorian Civil and Administrative Tribunal, where a tenancy commences or ceases with the Director of Housing, a tenancy condition report is completed.  HiiPConnect will enable staff to create and finalise a tenancy condition report with the capability to take photographs against each room and external parts of the property.</w:t>
      </w:r>
    </w:p>
    <w:p w14:paraId="6784FA1E" w14:textId="77777777" w:rsidR="00353F49" w:rsidRPr="000261F5" w:rsidRDefault="00353F49" w:rsidP="00353F49">
      <w:pPr>
        <w:pStyle w:val="DHHSbullet1"/>
        <w:ind w:left="0" w:firstLine="0"/>
      </w:pPr>
      <w:r w:rsidRPr="00607D1E">
        <w:t>Once the tenancy condition report is completed with all the photographs associated to the report, the information along with the photos is pushed through to HiiP and sent to the tenant via their preferred delivery method.</w:t>
      </w:r>
      <w:r w:rsidRPr="000261F5">
        <w:t xml:space="preserve">  From March 2021, the photos will be emailed to tenants as part of the condition report. </w:t>
      </w:r>
    </w:p>
    <w:p w14:paraId="737C39B8" w14:textId="77777777" w:rsidR="00353F49" w:rsidRPr="000261F5" w:rsidRDefault="00353F49" w:rsidP="00353F49">
      <w:pPr>
        <w:pStyle w:val="DHHSbullet1"/>
        <w:ind w:left="0" w:firstLine="0"/>
      </w:pPr>
      <w:r w:rsidRPr="000261F5">
        <w:t xml:space="preserve">On vacating the premises, further photographs will be taken to ascertain the change in condition of the property over the course of the tenant’s residency. </w:t>
      </w:r>
    </w:p>
    <w:p w14:paraId="7FBF4C77" w14:textId="77777777" w:rsidR="00353F49" w:rsidRPr="000261F5" w:rsidRDefault="00353F49" w:rsidP="00353F49">
      <w:pPr>
        <w:pStyle w:val="DHHSbullet1"/>
        <w:ind w:left="0" w:firstLine="0"/>
        <w:rPr>
          <w:color w:val="FF0000"/>
        </w:rPr>
      </w:pPr>
    </w:p>
    <w:p w14:paraId="68E55E8C" w14:textId="77777777" w:rsidR="00353F49" w:rsidRPr="000261F5" w:rsidRDefault="00353F49" w:rsidP="00353F49">
      <w:pPr>
        <w:pStyle w:val="DHHSbullet1"/>
        <w:ind w:left="0" w:firstLine="0"/>
        <w:rPr>
          <w:b/>
          <w:bCs/>
        </w:rPr>
      </w:pPr>
      <w:r w:rsidRPr="000261F5">
        <w:rPr>
          <w:b/>
          <w:bCs/>
        </w:rPr>
        <w:t>Goods left behind</w:t>
      </w:r>
    </w:p>
    <w:p w14:paraId="426921A9" w14:textId="77777777" w:rsidR="00353F49" w:rsidRPr="00C970C6" w:rsidRDefault="00353F49" w:rsidP="00353F49">
      <w:pPr>
        <w:pStyle w:val="DHHSbullet1"/>
        <w:ind w:left="0" w:firstLine="0"/>
      </w:pPr>
      <w:r w:rsidRPr="000261F5">
        <w:t>From March 2021, goods which remain in the property after the tenant has vacated will be photographed. The photos are stored in HiiP. The Director of Housing will send the tenant a formal letter that will notify the tenant that goods were left in the residence.  A photo will be attached to the letter to show the tenant the items. It is possible that these goods may contain items of a personal nature (letters, photos, documentation) and could potentially be considered sensitive information (for example, a religious artefact).</w:t>
      </w:r>
      <w:r w:rsidRPr="00C970C6">
        <w:t xml:space="preserve">  </w:t>
      </w:r>
    </w:p>
    <w:p w14:paraId="563D3373" w14:textId="77777777" w:rsidR="00353F49" w:rsidRDefault="00353F49" w:rsidP="00353F49">
      <w:pPr>
        <w:pStyle w:val="DHHSbullet1"/>
        <w:ind w:left="0" w:firstLine="0"/>
        <w:rPr>
          <w:color w:val="FF0000"/>
        </w:rPr>
      </w:pPr>
    </w:p>
    <w:p w14:paraId="04EBA191" w14:textId="77777777" w:rsidR="00353F49" w:rsidRPr="00C970C6" w:rsidRDefault="00353F49" w:rsidP="00353F49">
      <w:pPr>
        <w:pStyle w:val="DHHSbullet1"/>
        <w:ind w:left="0" w:firstLine="0"/>
      </w:pPr>
      <w:r>
        <w:t>This data can be shared with the tenant(s) at the time of completion.</w:t>
      </w:r>
    </w:p>
    <w:p w14:paraId="5EA1E289" w14:textId="77777777" w:rsidR="00353F49" w:rsidRPr="003B4F4B" w:rsidRDefault="00353F49" w:rsidP="00353F49">
      <w:pPr>
        <w:pStyle w:val="Heading2"/>
      </w:pPr>
      <w:bookmarkStart w:id="30" w:name="_Toc63770088"/>
      <w:bookmarkStart w:id="31" w:name="_Toc67005575"/>
      <w:r w:rsidRPr="003B4F4B">
        <w:t>Health information</w:t>
      </w:r>
      <w:bookmarkEnd w:id="30"/>
      <w:bookmarkEnd w:id="31"/>
    </w:p>
    <w:p w14:paraId="037C77B7" w14:textId="77777777" w:rsidR="00353F49" w:rsidRPr="003B4F4B" w:rsidRDefault="00353F49" w:rsidP="00353F49">
      <w:pPr>
        <w:pStyle w:val="DHHSbody"/>
      </w:pPr>
      <w:r w:rsidRPr="003B4F4B">
        <w:t>Health information is gathered and stored in HiiP where it directly impacts a client, their household and access to service including their property and locational needs.</w:t>
      </w:r>
    </w:p>
    <w:p w14:paraId="59096811" w14:textId="77777777" w:rsidR="00353F49" w:rsidRPr="003B4F4B" w:rsidRDefault="00353F49" w:rsidP="00353F49">
      <w:pPr>
        <w:pStyle w:val="DHHSbody"/>
        <w:rPr>
          <w:b/>
          <w:color w:val="87189D"/>
          <w:sz w:val="28"/>
          <w:szCs w:val="28"/>
        </w:rPr>
      </w:pPr>
      <w:r w:rsidRPr="003B4F4B">
        <w:t>Where a client for example has a mental health issue, this is not relevant unless they are applying for access to housing on the basis that they meet the criteria of Supported Housing – mental health category of the Victorian Housing Register.</w:t>
      </w:r>
      <w:r w:rsidRPr="003B4F4B">
        <w:br w:type="page"/>
      </w:r>
    </w:p>
    <w:p w14:paraId="58EA440B" w14:textId="77777777" w:rsidR="00353F49" w:rsidRPr="003B4F4B" w:rsidRDefault="00353F49" w:rsidP="00353F49">
      <w:pPr>
        <w:pStyle w:val="Heading2"/>
      </w:pPr>
      <w:bookmarkStart w:id="32" w:name="_Toc63770089"/>
      <w:bookmarkStart w:id="33" w:name="_Toc67005576"/>
      <w:r w:rsidRPr="003B4F4B">
        <w:t>Sensitive information</w:t>
      </w:r>
      <w:bookmarkEnd w:id="32"/>
      <w:bookmarkEnd w:id="33"/>
    </w:p>
    <w:tbl>
      <w:tblPr>
        <w:tblStyle w:val="TableGrid"/>
        <w:tblW w:w="9810" w:type="dxa"/>
        <w:tblLook w:val="0620" w:firstRow="1" w:lastRow="0" w:firstColumn="0" w:lastColumn="0" w:noHBand="1" w:noVBand="1"/>
      </w:tblPr>
      <w:tblGrid>
        <w:gridCol w:w="3573"/>
        <w:gridCol w:w="6237"/>
      </w:tblGrid>
      <w:tr w:rsidR="00353F49" w:rsidRPr="003B4F4B" w14:paraId="6DA35D4A" w14:textId="77777777" w:rsidTr="00353F49">
        <w:trPr>
          <w:tblHeader/>
        </w:trPr>
        <w:tc>
          <w:tcPr>
            <w:tcW w:w="3573" w:type="dxa"/>
          </w:tcPr>
          <w:p w14:paraId="2E413B1B" w14:textId="77777777" w:rsidR="00353F49" w:rsidRPr="003B4F4B" w:rsidRDefault="00353F49" w:rsidP="00353F49">
            <w:pPr>
              <w:pStyle w:val="Heading4"/>
            </w:pPr>
            <w:r w:rsidRPr="003B4F4B">
              <w:t>Type of sensitive information</w:t>
            </w:r>
          </w:p>
        </w:tc>
        <w:tc>
          <w:tcPr>
            <w:tcW w:w="6237" w:type="dxa"/>
          </w:tcPr>
          <w:p w14:paraId="17853DDF" w14:textId="77777777" w:rsidR="00353F49" w:rsidRPr="003B4F4B" w:rsidRDefault="00353F49" w:rsidP="00353F49">
            <w:pPr>
              <w:pStyle w:val="Heading4"/>
            </w:pPr>
            <w:r w:rsidRPr="003B4F4B">
              <w:t>Details</w:t>
            </w:r>
          </w:p>
        </w:tc>
      </w:tr>
      <w:tr w:rsidR="00353F49" w:rsidRPr="003B4F4B" w14:paraId="120053EC" w14:textId="77777777" w:rsidTr="00353F49">
        <w:tc>
          <w:tcPr>
            <w:tcW w:w="3573" w:type="dxa"/>
          </w:tcPr>
          <w:p w14:paraId="2F3ED273" w14:textId="77777777" w:rsidR="00353F49" w:rsidRPr="003B4F4B" w:rsidRDefault="00353F49" w:rsidP="00353F49">
            <w:pPr>
              <w:pStyle w:val="DHHStabletext"/>
            </w:pPr>
            <w:r w:rsidRPr="003B4F4B">
              <w:t>Racial or ethnic origin</w:t>
            </w:r>
          </w:p>
        </w:tc>
        <w:tc>
          <w:tcPr>
            <w:tcW w:w="6237" w:type="dxa"/>
          </w:tcPr>
          <w:p w14:paraId="181C5547" w14:textId="77777777" w:rsidR="00353F49" w:rsidRPr="003B4F4B" w:rsidRDefault="00353F49" w:rsidP="00353F49">
            <w:pPr>
              <w:pStyle w:val="DHHStabletext"/>
            </w:pPr>
            <w:r w:rsidRPr="003B4F4B">
              <w:t>Not directly collected, but potentially implied by name and country of birth – in part for verification of identity and in part to ensure eligibility for assistance.</w:t>
            </w:r>
            <w:r>
              <w:t xml:space="preserve">  </w:t>
            </w:r>
          </w:p>
        </w:tc>
      </w:tr>
      <w:tr w:rsidR="00353F49" w:rsidRPr="003B4F4B" w14:paraId="3A02D7C5" w14:textId="77777777" w:rsidTr="00353F49">
        <w:tc>
          <w:tcPr>
            <w:tcW w:w="3573" w:type="dxa"/>
          </w:tcPr>
          <w:p w14:paraId="31A03105" w14:textId="77777777" w:rsidR="00353F49" w:rsidRPr="003B4F4B" w:rsidRDefault="00353F49" w:rsidP="00353F49">
            <w:pPr>
              <w:pStyle w:val="DHHStabletext"/>
            </w:pPr>
            <w:r w:rsidRPr="003B4F4B">
              <w:t>Political opinions</w:t>
            </w:r>
          </w:p>
        </w:tc>
        <w:tc>
          <w:tcPr>
            <w:tcW w:w="6237" w:type="dxa"/>
          </w:tcPr>
          <w:p w14:paraId="69854DB4" w14:textId="77777777" w:rsidR="00353F49" w:rsidRPr="003B4F4B" w:rsidRDefault="00353F49" w:rsidP="00353F49">
            <w:pPr>
              <w:pStyle w:val="DHHStabletext"/>
            </w:pPr>
            <w:r w:rsidRPr="003B4F4B">
              <w:t>Not collected</w:t>
            </w:r>
          </w:p>
        </w:tc>
      </w:tr>
      <w:tr w:rsidR="00353F49" w:rsidRPr="003B4F4B" w14:paraId="3C528FFB" w14:textId="77777777" w:rsidTr="00353F49">
        <w:tc>
          <w:tcPr>
            <w:tcW w:w="3573" w:type="dxa"/>
          </w:tcPr>
          <w:p w14:paraId="1A1C7131" w14:textId="77777777" w:rsidR="00353F49" w:rsidRPr="003B4F4B" w:rsidRDefault="00353F49" w:rsidP="00353F49">
            <w:pPr>
              <w:pStyle w:val="DHHStabletext"/>
            </w:pPr>
            <w:r w:rsidRPr="003B4F4B">
              <w:t>Membership of a political association</w:t>
            </w:r>
          </w:p>
        </w:tc>
        <w:tc>
          <w:tcPr>
            <w:tcW w:w="6237" w:type="dxa"/>
          </w:tcPr>
          <w:p w14:paraId="502F295C" w14:textId="77777777" w:rsidR="00353F49" w:rsidRPr="003B4F4B" w:rsidRDefault="00353F49" w:rsidP="00353F49">
            <w:pPr>
              <w:pStyle w:val="DHHStabletext"/>
            </w:pPr>
            <w:r w:rsidRPr="003B4F4B">
              <w:t>Not collected</w:t>
            </w:r>
          </w:p>
        </w:tc>
      </w:tr>
      <w:tr w:rsidR="00353F49" w:rsidRPr="003B4F4B" w14:paraId="452B81CB" w14:textId="77777777" w:rsidTr="00353F49">
        <w:tc>
          <w:tcPr>
            <w:tcW w:w="3573" w:type="dxa"/>
          </w:tcPr>
          <w:p w14:paraId="466A56B1" w14:textId="77777777" w:rsidR="00353F49" w:rsidRPr="003B4F4B" w:rsidRDefault="00353F49" w:rsidP="00353F49">
            <w:pPr>
              <w:pStyle w:val="DHHStabletext"/>
            </w:pPr>
            <w:r w:rsidRPr="003B4F4B">
              <w:t>Religious beliefs or affiliations</w:t>
            </w:r>
          </w:p>
        </w:tc>
        <w:tc>
          <w:tcPr>
            <w:tcW w:w="6237" w:type="dxa"/>
          </w:tcPr>
          <w:p w14:paraId="788C9B37" w14:textId="77777777" w:rsidR="00353F49" w:rsidRPr="003B4F4B" w:rsidRDefault="00353F49" w:rsidP="00353F49">
            <w:pPr>
              <w:pStyle w:val="DHHStabletext"/>
            </w:pPr>
            <w:r w:rsidRPr="003B4F4B">
              <w:t>Not collected</w:t>
            </w:r>
          </w:p>
        </w:tc>
      </w:tr>
      <w:tr w:rsidR="00353F49" w:rsidRPr="003B4F4B" w14:paraId="41078097" w14:textId="77777777" w:rsidTr="00353F49">
        <w:tc>
          <w:tcPr>
            <w:tcW w:w="3573" w:type="dxa"/>
          </w:tcPr>
          <w:p w14:paraId="311F297B" w14:textId="77777777" w:rsidR="00353F49" w:rsidRPr="003B4F4B" w:rsidRDefault="00353F49" w:rsidP="00353F49">
            <w:pPr>
              <w:pStyle w:val="DHHStabletext"/>
            </w:pPr>
            <w:r w:rsidRPr="003B4F4B">
              <w:t xml:space="preserve">Philosophical beliefs </w:t>
            </w:r>
          </w:p>
        </w:tc>
        <w:tc>
          <w:tcPr>
            <w:tcW w:w="6237" w:type="dxa"/>
          </w:tcPr>
          <w:p w14:paraId="13871A45" w14:textId="77777777" w:rsidR="00353F49" w:rsidRPr="003B4F4B" w:rsidRDefault="00353F49" w:rsidP="00353F49">
            <w:pPr>
              <w:pStyle w:val="DHHStabletext"/>
            </w:pPr>
            <w:r w:rsidRPr="003B4F4B">
              <w:t>Not collected</w:t>
            </w:r>
          </w:p>
        </w:tc>
      </w:tr>
      <w:tr w:rsidR="00353F49" w:rsidRPr="003B4F4B" w14:paraId="51492D43" w14:textId="77777777" w:rsidTr="00353F49">
        <w:tc>
          <w:tcPr>
            <w:tcW w:w="3573" w:type="dxa"/>
          </w:tcPr>
          <w:p w14:paraId="57DCEB2F" w14:textId="77777777" w:rsidR="00353F49" w:rsidRPr="003B4F4B" w:rsidRDefault="00353F49" w:rsidP="00353F49">
            <w:pPr>
              <w:pStyle w:val="DHHStabletext"/>
            </w:pPr>
            <w:r w:rsidRPr="003B4F4B">
              <w:t>Membership of a professional or trade association</w:t>
            </w:r>
          </w:p>
        </w:tc>
        <w:tc>
          <w:tcPr>
            <w:tcW w:w="6237" w:type="dxa"/>
          </w:tcPr>
          <w:p w14:paraId="51374B1B" w14:textId="77777777" w:rsidR="00353F49" w:rsidRPr="003B4F4B" w:rsidRDefault="00353F49" w:rsidP="00353F49">
            <w:pPr>
              <w:pStyle w:val="DHHStabletext"/>
            </w:pPr>
            <w:r w:rsidRPr="003B4F4B">
              <w:t>Not collected</w:t>
            </w:r>
          </w:p>
        </w:tc>
      </w:tr>
      <w:tr w:rsidR="00353F49" w:rsidRPr="003B4F4B" w14:paraId="0956AA2A" w14:textId="77777777" w:rsidTr="00353F49">
        <w:tc>
          <w:tcPr>
            <w:tcW w:w="3573" w:type="dxa"/>
          </w:tcPr>
          <w:p w14:paraId="7F5A571A" w14:textId="77777777" w:rsidR="00353F49" w:rsidRPr="003B4F4B" w:rsidRDefault="00353F49" w:rsidP="00353F49">
            <w:pPr>
              <w:pStyle w:val="DHHStabletext"/>
            </w:pPr>
            <w:r w:rsidRPr="003B4F4B">
              <w:t xml:space="preserve">Membership of a trade union </w:t>
            </w:r>
          </w:p>
        </w:tc>
        <w:tc>
          <w:tcPr>
            <w:tcW w:w="6237" w:type="dxa"/>
          </w:tcPr>
          <w:p w14:paraId="47CC72A3" w14:textId="77777777" w:rsidR="00353F49" w:rsidRPr="003B4F4B" w:rsidRDefault="00353F49" w:rsidP="00353F49">
            <w:pPr>
              <w:pStyle w:val="DHHStabletext"/>
            </w:pPr>
            <w:r w:rsidRPr="003B4F4B">
              <w:t>Not collected</w:t>
            </w:r>
          </w:p>
        </w:tc>
      </w:tr>
      <w:tr w:rsidR="00353F49" w:rsidRPr="003B4F4B" w14:paraId="264ECE39" w14:textId="77777777" w:rsidTr="00353F49">
        <w:tc>
          <w:tcPr>
            <w:tcW w:w="3573" w:type="dxa"/>
          </w:tcPr>
          <w:p w14:paraId="5CCAC3A8" w14:textId="77777777" w:rsidR="00353F49" w:rsidRPr="003B4F4B" w:rsidRDefault="00353F49" w:rsidP="00353F49">
            <w:pPr>
              <w:pStyle w:val="DHHStabletext"/>
            </w:pPr>
            <w:r w:rsidRPr="003B4F4B">
              <w:t>Sexual preferences or practices</w:t>
            </w:r>
          </w:p>
        </w:tc>
        <w:tc>
          <w:tcPr>
            <w:tcW w:w="6237" w:type="dxa"/>
          </w:tcPr>
          <w:p w14:paraId="69C0D8EC" w14:textId="77777777" w:rsidR="00353F49" w:rsidRPr="003B4F4B" w:rsidRDefault="00353F49" w:rsidP="00353F49">
            <w:pPr>
              <w:pStyle w:val="DHHStabletext"/>
            </w:pPr>
            <w:r w:rsidRPr="003B4F4B">
              <w:t>Not collected</w:t>
            </w:r>
          </w:p>
        </w:tc>
      </w:tr>
      <w:tr w:rsidR="00353F49" w:rsidRPr="003B4F4B" w14:paraId="6DF6A466" w14:textId="77777777" w:rsidTr="00353F49">
        <w:tc>
          <w:tcPr>
            <w:tcW w:w="3573" w:type="dxa"/>
          </w:tcPr>
          <w:p w14:paraId="384A172E" w14:textId="77777777" w:rsidR="00353F49" w:rsidRPr="003B4F4B" w:rsidRDefault="00353F49" w:rsidP="00353F49">
            <w:pPr>
              <w:pStyle w:val="DHHStabletext"/>
            </w:pPr>
            <w:r w:rsidRPr="003B4F4B">
              <w:t>Criminal record</w:t>
            </w:r>
          </w:p>
        </w:tc>
        <w:tc>
          <w:tcPr>
            <w:tcW w:w="6237" w:type="dxa"/>
          </w:tcPr>
          <w:p w14:paraId="0D681B94" w14:textId="77777777" w:rsidR="00353F49" w:rsidRPr="003B4F4B" w:rsidRDefault="00353F49" w:rsidP="00353F49">
            <w:pPr>
              <w:pStyle w:val="DHHStabletext"/>
            </w:pPr>
            <w:r w:rsidRPr="003B4F4B">
              <w:t>Not directly collected, however where a person is incarcerated this information will be recorded in HiiP when they are applying on the basis of homeless with support, in order to establish their eligibility for housing assistance and category under the Victorian Housing Register.</w:t>
            </w:r>
          </w:p>
        </w:tc>
      </w:tr>
    </w:tbl>
    <w:p w14:paraId="3F3A36A0" w14:textId="3C8021C8" w:rsidR="004814EF" w:rsidRDefault="004814EF" w:rsidP="004814EF">
      <w:pPr>
        <w:pStyle w:val="DHHSbody"/>
      </w:pPr>
      <w:bookmarkStart w:id="34" w:name="_Toc63770090"/>
      <w:bookmarkStart w:id="35" w:name="_Toc67005577"/>
      <w:r>
        <w:t xml:space="preserve">Note: </w:t>
      </w:r>
      <w:r w:rsidRPr="000261F5">
        <w:t>Photographs taken of goods left in the property after the tenant has vacated may inadvertently include any of the above types of sensitive information.</w:t>
      </w:r>
    </w:p>
    <w:p w14:paraId="57AF9CC6" w14:textId="18383447" w:rsidR="00353F49" w:rsidRDefault="00353F49" w:rsidP="00353F49">
      <w:pPr>
        <w:pStyle w:val="Heading1"/>
      </w:pPr>
      <w:r w:rsidRPr="003B4F4B">
        <w:t>Privacy analysis</w:t>
      </w:r>
      <w:bookmarkEnd w:id="34"/>
      <w:bookmarkEnd w:id="35"/>
      <w:r w:rsidRPr="003B4F4B">
        <w:t xml:space="preserve"> </w:t>
      </w:r>
    </w:p>
    <w:p w14:paraId="071E372B" w14:textId="77777777" w:rsidR="00353F49" w:rsidRDefault="00353F49" w:rsidP="00353F49">
      <w:pPr>
        <w:pStyle w:val="Heading2"/>
      </w:pPr>
      <w:bookmarkStart w:id="36" w:name="_Toc63770091"/>
      <w:bookmarkStart w:id="37" w:name="_Toc67005578"/>
      <w:r>
        <w:t>Security</w:t>
      </w:r>
      <w:bookmarkEnd w:id="36"/>
      <w:bookmarkEnd w:id="37"/>
    </w:p>
    <w:p w14:paraId="2D371AEE" w14:textId="77777777" w:rsidR="00353F49" w:rsidRDefault="00353F49" w:rsidP="00353F49">
      <w:pPr>
        <w:pStyle w:val="Heading3"/>
      </w:pPr>
      <w:r>
        <w:t>Authentication</w:t>
      </w:r>
    </w:p>
    <w:p w14:paraId="3610D9AE" w14:textId="77777777" w:rsidR="00353F49" w:rsidRPr="006D04CC" w:rsidRDefault="00353F49" w:rsidP="00353F49">
      <w:pPr>
        <w:pStyle w:val="DHHSbody"/>
      </w:pPr>
      <w:r>
        <w:t>In addition to the native capabilities of the application (for example passcodes, touch ID, lock screens) staff are required to use Department Office 365 accounts (@dhhs.vic.gov.au) with HiiPConnect. All integration with any database system requires authentication. Staff will be able to access the application when in an offline mode where the data is cached and then integration to the HIL once back online.</w:t>
      </w:r>
    </w:p>
    <w:p w14:paraId="3F7BAB0C" w14:textId="77777777" w:rsidR="00353F49" w:rsidRDefault="00353F49" w:rsidP="00353F49">
      <w:pPr>
        <w:pStyle w:val="Heading3"/>
      </w:pPr>
      <w:r>
        <w:t>Authorisation</w:t>
      </w:r>
    </w:p>
    <w:p w14:paraId="065DC61A" w14:textId="77777777" w:rsidR="00353F49" w:rsidRDefault="00353F49" w:rsidP="00353F49">
      <w:pPr>
        <w:pStyle w:val="DHHSbody"/>
      </w:pPr>
      <w:r>
        <w:t>All integration with the backend system will be authorised, with the user identified upon each action. Existing user provisioning, such an office and patch provisioning within HiiP is respected within the application. Functions within the application are mapped to functions within HiiP so that permissions to view, create and update information are consistent across HiiP and the application.</w:t>
      </w:r>
    </w:p>
    <w:p w14:paraId="568585A5" w14:textId="77777777" w:rsidR="00353F49" w:rsidRDefault="00353F49" w:rsidP="00353F49">
      <w:pPr>
        <w:pStyle w:val="DHHSbody"/>
        <w:sectPr w:rsidR="00353F49" w:rsidSect="00353F49">
          <w:headerReference w:type="even" r:id="rId21"/>
          <w:headerReference w:type="default" r:id="rId22"/>
          <w:footerReference w:type="even" r:id="rId23"/>
          <w:footerReference w:type="default" r:id="rId24"/>
          <w:footerReference w:type="first" r:id="rId25"/>
          <w:pgSz w:w="11906" w:h="16838" w:code="9"/>
          <w:pgMar w:top="1701" w:right="1304" w:bottom="1134" w:left="1304" w:header="454" w:footer="510" w:gutter="0"/>
          <w:cols w:space="720"/>
          <w:docGrid w:linePitch="360"/>
        </w:sectPr>
      </w:pPr>
    </w:p>
    <w:p w14:paraId="5B64FF9A" w14:textId="77777777" w:rsidR="00353F49" w:rsidRDefault="00353F49" w:rsidP="00353F49">
      <w:pPr>
        <w:pStyle w:val="Heading2"/>
        <w:spacing w:after="840"/>
      </w:pPr>
      <w:bookmarkStart w:id="38" w:name="_Toc63770092"/>
      <w:bookmarkStart w:id="39" w:name="_Toc67005579"/>
      <w:r w:rsidRPr="000261F5">
        <w:t>Information flow</w:t>
      </w:r>
      <w:bookmarkEnd w:id="38"/>
      <w:bookmarkEnd w:id="39"/>
    </w:p>
    <w:p w14:paraId="4CAEB007" w14:textId="77777777" w:rsidR="00353F49" w:rsidRPr="00C970C6" w:rsidRDefault="00353F49" w:rsidP="00353F49">
      <w:pPr>
        <w:pStyle w:val="DHHSbody"/>
      </w:pPr>
      <w:r>
        <w:rPr>
          <w:noProof/>
        </w:rPr>
        <w:drawing>
          <wp:inline distT="0" distB="0" distL="0" distR="0" wp14:anchorId="7F59FEC7" wp14:editId="1F2954D3">
            <wp:extent cx="8891905" cy="4508500"/>
            <wp:effectExtent l="0" t="0" r="4445" b="6350"/>
            <wp:docPr id="10" name="Picture 10" descr="A flow diagram showing how information flows from HousingVic Online Services and HiiPConnect to H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flow diagram showing how information flows from HousingVic Online Services and HiiPConnect to HiiP."/>
                    <pic:cNvPicPr/>
                  </pic:nvPicPr>
                  <pic:blipFill>
                    <a:blip r:embed="rId26"/>
                    <a:stretch>
                      <a:fillRect/>
                    </a:stretch>
                  </pic:blipFill>
                  <pic:spPr>
                    <a:xfrm>
                      <a:off x="0" y="0"/>
                      <a:ext cx="8891905" cy="4508500"/>
                    </a:xfrm>
                    <a:prstGeom prst="rect">
                      <a:avLst/>
                    </a:prstGeom>
                  </pic:spPr>
                </pic:pic>
              </a:graphicData>
            </a:graphic>
          </wp:inline>
        </w:drawing>
      </w:r>
    </w:p>
    <w:p w14:paraId="64A3EAC3" w14:textId="77777777" w:rsidR="00353F49" w:rsidRDefault="00353F49" w:rsidP="00353F49">
      <w:pPr>
        <w:pStyle w:val="DHHSbody"/>
      </w:pPr>
    </w:p>
    <w:p w14:paraId="57ACBC14" w14:textId="77777777" w:rsidR="00353F49" w:rsidRPr="003B4F4B" w:rsidRDefault="00353F49" w:rsidP="00353F49">
      <w:pPr>
        <w:pStyle w:val="Heading3"/>
      </w:pPr>
      <w:r w:rsidRPr="003B4F4B">
        <w:t>Privacy principles</w:t>
      </w:r>
    </w:p>
    <w:tbl>
      <w:tblPr>
        <w:tblStyle w:val="TableGrid"/>
        <w:tblW w:w="14884" w:type="dxa"/>
        <w:tblLayout w:type="fixed"/>
        <w:tblLook w:val="04A0" w:firstRow="1" w:lastRow="0" w:firstColumn="1" w:lastColumn="0" w:noHBand="0" w:noVBand="1"/>
      </w:tblPr>
      <w:tblGrid>
        <w:gridCol w:w="3828"/>
        <w:gridCol w:w="2127"/>
        <w:gridCol w:w="1983"/>
        <w:gridCol w:w="1984"/>
        <w:gridCol w:w="4962"/>
      </w:tblGrid>
      <w:tr w:rsidR="00353F49" w:rsidRPr="003B4F4B" w14:paraId="756A1DDC" w14:textId="77777777" w:rsidTr="00353F49">
        <w:trPr>
          <w:tblHeader/>
        </w:trPr>
        <w:tc>
          <w:tcPr>
            <w:tcW w:w="3828" w:type="dxa"/>
          </w:tcPr>
          <w:p w14:paraId="18B832BF" w14:textId="77777777" w:rsidR="00353F49" w:rsidRPr="003B4F4B" w:rsidRDefault="00353F49" w:rsidP="00353F49">
            <w:pPr>
              <w:pStyle w:val="Heading4"/>
            </w:pPr>
            <w:r w:rsidRPr="003B4F4B">
              <w:t>Questions – what is the risk?</w:t>
            </w:r>
          </w:p>
        </w:tc>
        <w:tc>
          <w:tcPr>
            <w:tcW w:w="2127" w:type="dxa"/>
          </w:tcPr>
          <w:p w14:paraId="6D7F76F1" w14:textId="77777777" w:rsidR="00353F49" w:rsidRPr="003B4F4B" w:rsidRDefault="00353F49" w:rsidP="00353F49">
            <w:pPr>
              <w:pStyle w:val="Heading4"/>
            </w:pPr>
            <w:r w:rsidRPr="003B4F4B">
              <w:t>Further information</w:t>
            </w:r>
          </w:p>
        </w:tc>
        <w:tc>
          <w:tcPr>
            <w:tcW w:w="1983" w:type="dxa"/>
          </w:tcPr>
          <w:p w14:paraId="4E02E62C" w14:textId="77777777" w:rsidR="00353F49" w:rsidRPr="003B4F4B" w:rsidRDefault="00353F49" w:rsidP="00353F49">
            <w:pPr>
              <w:pStyle w:val="Heading4"/>
            </w:pPr>
            <w:r w:rsidRPr="003B4F4B">
              <w:t>Yes</w:t>
            </w:r>
          </w:p>
        </w:tc>
        <w:tc>
          <w:tcPr>
            <w:tcW w:w="1984" w:type="dxa"/>
          </w:tcPr>
          <w:p w14:paraId="6045121B" w14:textId="77777777" w:rsidR="00353F49" w:rsidRPr="003B4F4B" w:rsidRDefault="00353F49" w:rsidP="00353F49">
            <w:pPr>
              <w:pStyle w:val="Heading4"/>
            </w:pPr>
            <w:r w:rsidRPr="003B4F4B">
              <w:t xml:space="preserve">No </w:t>
            </w:r>
          </w:p>
        </w:tc>
        <w:tc>
          <w:tcPr>
            <w:tcW w:w="4962" w:type="dxa"/>
          </w:tcPr>
          <w:p w14:paraId="54D473C5" w14:textId="77777777" w:rsidR="00353F49" w:rsidRPr="003B4F4B" w:rsidRDefault="00353F49" w:rsidP="00353F49">
            <w:pPr>
              <w:pStyle w:val="Heading4"/>
            </w:pPr>
            <w:r w:rsidRPr="003B4F4B">
              <w:t xml:space="preserve">Detailed response </w:t>
            </w:r>
          </w:p>
        </w:tc>
      </w:tr>
      <w:tr w:rsidR="00353F49" w:rsidRPr="003B4F4B" w14:paraId="6B7DDD13" w14:textId="77777777" w:rsidTr="00353F49">
        <w:tc>
          <w:tcPr>
            <w:tcW w:w="3828" w:type="dxa"/>
          </w:tcPr>
          <w:p w14:paraId="03088433" w14:textId="77777777" w:rsidR="00353F49" w:rsidRPr="003B4F4B" w:rsidRDefault="00353F49" w:rsidP="00353F49">
            <w:pPr>
              <w:pStyle w:val="DHHStabletext"/>
            </w:pPr>
            <w:r w:rsidRPr="003B4F4B">
              <w:rPr>
                <w:b/>
              </w:rPr>
              <w:t xml:space="preserve">1. Collection: </w:t>
            </w:r>
            <w:r w:rsidRPr="003B4F4B">
              <w:t xml:space="preserve">Is all the information collected </w:t>
            </w:r>
            <w:r w:rsidRPr="003B4F4B">
              <w:rPr>
                <w:u w:val="single"/>
              </w:rPr>
              <w:t>necessary</w:t>
            </w:r>
            <w:r w:rsidRPr="003B4F4B">
              <w:t xml:space="preserve"> for the program? </w:t>
            </w:r>
          </w:p>
        </w:tc>
        <w:tc>
          <w:tcPr>
            <w:tcW w:w="2127" w:type="dxa"/>
          </w:tcPr>
          <w:p w14:paraId="78C454FE" w14:textId="77777777" w:rsidR="00353F49" w:rsidRDefault="00353F49" w:rsidP="00353F49">
            <w:pPr>
              <w:pStyle w:val="DHHStabletext"/>
            </w:pPr>
            <w:r>
              <w:t>IPP 1 and HPP 1</w:t>
            </w:r>
          </w:p>
          <w:p w14:paraId="1EFD8485" w14:textId="77777777" w:rsidR="00353F49" w:rsidRPr="003B4F4B" w:rsidRDefault="00353F49" w:rsidP="00353F49">
            <w:pPr>
              <w:pStyle w:val="DHHStabletext"/>
            </w:pPr>
            <w:r>
              <w:t>Privacy team</w:t>
            </w:r>
          </w:p>
        </w:tc>
        <w:tc>
          <w:tcPr>
            <w:tcW w:w="1983" w:type="dxa"/>
          </w:tcPr>
          <w:p w14:paraId="7ED1B09D" w14:textId="77777777" w:rsidR="00353F49" w:rsidRPr="003B4F4B" w:rsidRDefault="00353F49" w:rsidP="00353F49">
            <w:pPr>
              <w:pStyle w:val="DHHStabletext"/>
            </w:pPr>
            <w:r w:rsidRPr="003B4F4B">
              <w:t>Yes</w:t>
            </w:r>
          </w:p>
        </w:tc>
        <w:tc>
          <w:tcPr>
            <w:tcW w:w="1984" w:type="dxa"/>
          </w:tcPr>
          <w:p w14:paraId="4D71701E" w14:textId="77777777" w:rsidR="00353F49" w:rsidRPr="003B4F4B" w:rsidRDefault="00353F49" w:rsidP="00353F49">
            <w:pPr>
              <w:pStyle w:val="DHHStabletext"/>
              <w:rPr>
                <w:color w:val="0070C0"/>
              </w:rPr>
            </w:pPr>
          </w:p>
        </w:tc>
        <w:tc>
          <w:tcPr>
            <w:tcW w:w="4962" w:type="dxa"/>
          </w:tcPr>
          <w:p w14:paraId="13E71D1F" w14:textId="77777777" w:rsidR="00353F49" w:rsidRPr="000261F5" w:rsidRDefault="00353F49" w:rsidP="00353F49">
            <w:pPr>
              <w:pStyle w:val="DHHStabletext"/>
            </w:pPr>
            <w:r w:rsidRPr="003F19D4">
              <w:rPr>
                <w:b/>
              </w:rPr>
              <w:t>Information collected from</w:t>
            </w:r>
            <w:r>
              <w:rPr>
                <w:b/>
              </w:rPr>
              <w:t xml:space="preserve"> HiiP into HiiPConnect</w:t>
            </w:r>
            <w:r w:rsidRPr="003F19D4">
              <w:rPr>
                <w:b/>
              </w:rPr>
              <w:t>:</w:t>
            </w:r>
            <w:r>
              <w:t xml:space="preserve"> Information about housing clients, their tenancy, and any occupational health and safety issues relevant to their property.  </w:t>
            </w:r>
            <w:r w:rsidRPr="000261F5">
              <w:t xml:space="preserve">Staff will photograph the vacant property before a tenant commences residing in the property, for the purpose of composing a condition report, pursuant to the </w:t>
            </w:r>
            <w:r w:rsidRPr="000261F5">
              <w:rPr>
                <w:i/>
                <w:iCs/>
              </w:rPr>
              <w:t xml:space="preserve">Residential Tenancies Act. </w:t>
            </w:r>
            <w:r w:rsidRPr="000261F5">
              <w:t xml:space="preserve">Upon vacating the property, further photographs will be taken to ascertain any change in condition over the course of the tenant’s residency. The department provides a copy of the condition report to the tenant and will ask the tenant to sign it.  The tenant may or may not choose to sign it.  </w:t>
            </w:r>
          </w:p>
          <w:p w14:paraId="2454E928" w14:textId="77777777" w:rsidR="00353F49" w:rsidRPr="000261F5" w:rsidRDefault="00353F49" w:rsidP="00353F49">
            <w:pPr>
              <w:pStyle w:val="DHHStabletext"/>
            </w:pPr>
            <w:r w:rsidRPr="000261F5">
              <w:t>In order to comply with its obligations under the RTA, the department at the time of a tenancy ending, will also take photographs of any goods left behind by the tenant that may be of value, either monetary or personal. Under the RTA the department is obliged to seek to contact the former tenant and advise them that goods have been left behind and the nature of these goods.</w:t>
            </w:r>
          </w:p>
          <w:p w14:paraId="68817487" w14:textId="77777777" w:rsidR="00353F49" w:rsidRPr="000261F5" w:rsidRDefault="00353F49" w:rsidP="00353F49">
            <w:pPr>
              <w:pStyle w:val="DHHStabletext"/>
            </w:pPr>
            <w:r w:rsidRPr="000261F5">
              <w:t xml:space="preserve">The department’s approach is to not photograph every individual item but rather document the presence of these items.  </w:t>
            </w:r>
          </w:p>
          <w:p w14:paraId="49604672" w14:textId="77777777" w:rsidR="00353F49" w:rsidRPr="001F0B3A" w:rsidRDefault="00353F49" w:rsidP="00353F49">
            <w:pPr>
              <w:pStyle w:val="DHHStabletext"/>
            </w:pPr>
            <w:r w:rsidRPr="000261F5">
              <w:t>The photographs may reveal personal, health or sensitive information regarding the tenant.  This is because the photos which are taken at the end of the tenancy may show items that depict health conditions (for example, a Ventolin puffer) or sensitive information (for example, a religious artefact).  These photos will be stored in HiiP.</w:t>
            </w:r>
            <w:r>
              <w:t xml:space="preserve">  For completeness, it is noted that the collection of this information is authorised by law (the RTA).</w:t>
            </w:r>
          </w:p>
          <w:p w14:paraId="0D7B505E" w14:textId="77777777" w:rsidR="00353F49" w:rsidRDefault="00353F49" w:rsidP="00353F49">
            <w:pPr>
              <w:pStyle w:val="DHHStabletext"/>
              <w:rPr>
                <w:color w:val="FF0000"/>
                <w:highlight w:val="yellow"/>
              </w:rPr>
            </w:pPr>
          </w:p>
          <w:p w14:paraId="4EC6EE87" w14:textId="77777777" w:rsidR="00353F49" w:rsidRPr="000261F5" w:rsidRDefault="00353F49" w:rsidP="00353F49">
            <w:pPr>
              <w:pStyle w:val="DHHStabletext"/>
            </w:pPr>
            <w:r w:rsidRPr="000261F5">
              <w:t xml:space="preserve">To protect the privacy of the client, where items are of a personal nature, the department stores the physical items securely in the office and in HiiP records a summary of the items that excludes personal details, for example, photos of individuals on holidays would be recorded as ’x number of  photos’. The description would not include explicit details of the images. </w:t>
            </w:r>
          </w:p>
          <w:p w14:paraId="40B99CB7" w14:textId="77777777" w:rsidR="00353F49" w:rsidRDefault="00353F49" w:rsidP="00353F49">
            <w:pPr>
              <w:pStyle w:val="DHHStabletext"/>
            </w:pPr>
            <w:r w:rsidRPr="003F19D4">
              <w:rPr>
                <w:b/>
              </w:rPr>
              <w:t xml:space="preserve">Information from </w:t>
            </w:r>
            <w:r>
              <w:rPr>
                <w:b/>
              </w:rPr>
              <w:t xml:space="preserve">the </w:t>
            </w:r>
            <w:r w:rsidRPr="003F19D4">
              <w:rPr>
                <w:b/>
              </w:rPr>
              <w:t xml:space="preserve">person </w:t>
            </w:r>
            <w:r>
              <w:rPr>
                <w:b/>
              </w:rPr>
              <w:t>who is being home visited or otherwise engaging with a staff member using the Staff application</w:t>
            </w:r>
            <w:r w:rsidRPr="003F19D4">
              <w:rPr>
                <w:b/>
              </w:rPr>
              <w:t>:</w:t>
            </w:r>
            <w:r>
              <w:t xml:space="preserve"> When a staff member firsts engages the client they will ask some Identity verification questions to ensure they are dealing with the correct person and are not sharing information with an unauthorised person. </w:t>
            </w:r>
          </w:p>
          <w:p w14:paraId="2BBDF2FF" w14:textId="77777777" w:rsidR="00353F49" w:rsidRDefault="00353F49" w:rsidP="00353F49">
            <w:pPr>
              <w:pStyle w:val="DHHStabletext"/>
            </w:pPr>
            <w:r>
              <w:t>In undertaking the home visit the staff member will collect information from the tenant regarding household composition and related matters and enter that information into the tool. Where a referral to a support provider is being discussed, this information would only be entered into the tool and a referral made with the expressed consent of the tenant.</w:t>
            </w:r>
          </w:p>
          <w:p w14:paraId="311FE44C" w14:textId="77777777" w:rsidR="00353F49" w:rsidRDefault="00353F49" w:rsidP="00353F49">
            <w:pPr>
              <w:pStyle w:val="DHHStabletext"/>
            </w:pPr>
            <w:r>
              <w:t xml:space="preserve">Where the tenant does not wish to provide information, that fact would be recorded into the tool but not any of the conversation to which the tenant has not consented. </w:t>
            </w:r>
          </w:p>
          <w:p w14:paraId="2F861246" w14:textId="77777777" w:rsidR="00353F49" w:rsidRDefault="00353F49" w:rsidP="00353F49">
            <w:pPr>
              <w:pStyle w:val="DHHStabletext"/>
            </w:pPr>
            <w:r>
              <w:t xml:space="preserve">Information entered into the tool becomes information stored on an ongoing basis in HiiP subject to the </w:t>
            </w:r>
            <w:r w:rsidRPr="00DC3A67">
              <w:t xml:space="preserve">record retention and disposal </w:t>
            </w:r>
            <w:r>
              <w:t>authorities</w:t>
            </w:r>
            <w:r w:rsidRPr="00DC3A67">
              <w:t>.</w:t>
            </w:r>
          </w:p>
          <w:p w14:paraId="4577D907" w14:textId="77777777" w:rsidR="00353F49" w:rsidRDefault="00353F49" w:rsidP="00353F49">
            <w:pPr>
              <w:pStyle w:val="DHHStabletext"/>
            </w:pPr>
            <w:r>
              <w:t>Tenants and household members can seek access to their information by approaching their local housing office and through freedom of information requests.</w:t>
            </w:r>
          </w:p>
          <w:p w14:paraId="21CDB3F7" w14:textId="77777777" w:rsidR="00353F49" w:rsidRPr="003B4F4B" w:rsidRDefault="00353F49" w:rsidP="00353F49">
            <w:pPr>
              <w:pStyle w:val="DHHStabletext"/>
            </w:pPr>
          </w:p>
        </w:tc>
      </w:tr>
      <w:tr w:rsidR="00353F49" w:rsidRPr="003B4F4B" w14:paraId="418EDA02" w14:textId="77777777" w:rsidTr="00353F49">
        <w:tc>
          <w:tcPr>
            <w:tcW w:w="3828" w:type="dxa"/>
          </w:tcPr>
          <w:p w14:paraId="569713A4" w14:textId="77777777" w:rsidR="00353F49" w:rsidRPr="003B4F4B" w:rsidRDefault="00353F49" w:rsidP="00353F49">
            <w:pPr>
              <w:pStyle w:val="DHHStabletext"/>
            </w:pPr>
            <w:r w:rsidRPr="003B4F4B">
              <w:rPr>
                <w:b/>
              </w:rPr>
              <w:t xml:space="preserve">2. Notice: </w:t>
            </w:r>
            <w:r w:rsidRPr="003B4F4B">
              <w:t xml:space="preserve">Have </w:t>
            </w:r>
            <w:bookmarkStart w:id="40" w:name="_Hlk15663989"/>
            <w:r w:rsidRPr="003B4F4B">
              <w:t>all reasonable steps been taken to inform the individual that their information is being collected and why, by whom, how they can access, to whom it will be disclosed?</w:t>
            </w:r>
            <w:bookmarkEnd w:id="40"/>
          </w:p>
        </w:tc>
        <w:tc>
          <w:tcPr>
            <w:tcW w:w="2127" w:type="dxa"/>
          </w:tcPr>
          <w:p w14:paraId="7CD97096" w14:textId="77777777" w:rsidR="00353F49" w:rsidRPr="003B4F4B" w:rsidRDefault="00353F49" w:rsidP="00353F49">
            <w:pPr>
              <w:pStyle w:val="DHHStabletext"/>
            </w:pPr>
            <w:r w:rsidRPr="003B4F4B">
              <w:t xml:space="preserve">IPP 1 </w:t>
            </w:r>
          </w:p>
          <w:p w14:paraId="3CC12DEB" w14:textId="77777777" w:rsidR="00353F49" w:rsidRPr="003B4F4B" w:rsidRDefault="00353F49" w:rsidP="00353F49">
            <w:pPr>
              <w:pStyle w:val="DHHStabletext"/>
            </w:pPr>
            <w:r w:rsidRPr="003B4F4B">
              <w:t>&lt;https://intranet.dhhs.vic.gov.au/privacy#dhhs-privacy-policy&gt;</w:t>
            </w:r>
          </w:p>
          <w:p w14:paraId="5A0B5AEC" w14:textId="77777777" w:rsidR="00353F49" w:rsidRPr="003B4F4B" w:rsidRDefault="00353F49" w:rsidP="00353F49">
            <w:pPr>
              <w:pStyle w:val="DHHStabletext"/>
            </w:pPr>
            <w:r w:rsidRPr="003B4F4B">
              <w:t>Privacy team</w:t>
            </w:r>
          </w:p>
        </w:tc>
        <w:tc>
          <w:tcPr>
            <w:tcW w:w="1983" w:type="dxa"/>
          </w:tcPr>
          <w:p w14:paraId="00AC05AD" w14:textId="77777777" w:rsidR="00353F49" w:rsidRPr="003B4F4B" w:rsidRDefault="00353F49" w:rsidP="00353F49">
            <w:pPr>
              <w:pStyle w:val="DHHStabletext"/>
              <w:jc w:val="center"/>
              <w:rPr>
                <w:color w:val="0070C0"/>
              </w:rPr>
            </w:pPr>
            <w:r w:rsidRPr="003B4F4B">
              <w:t>Yes</w:t>
            </w:r>
          </w:p>
        </w:tc>
        <w:tc>
          <w:tcPr>
            <w:tcW w:w="1984" w:type="dxa"/>
          </w:tcPr>
          <w:p w14:paraId="62626D93" w14:textId="77777777" w:rsidR="00353F49" w:rsidRPr="003B4F4B" w:rsidRDefault="00353F49" w:rsidP="00353F49">
            <w:pPr>
              <w:pStyle w:val="DHHStabletext"/>
              <w:rPr>
                <w:color w:val="0070C0"/>
              </w:rPr>
            </w:pPr>
          </w:p>
        </w:tc>
        <w:tc>
          <w:tcPr>
            <w:tcW w:w="4962" w:type="dxa"/>
          </w:tcPr>
          <w:p w14:paraId="7512954A" w14:textId="77777777" w:rsidR="00353F49" w:rsidRPr="00AE418D" w:rsidRDefault="00353F49" w:rsidP="00353F49">
            <w:pPr>
              <w:pStyle w:val="DHHSbody"/>
              <w:spacing w:line="276" w:lineRule="auto"/>
              <w:rPr>
                <w:rFonts w:eastAsia="Arial"/>
                <w:b/>
                <w:sz w:val="18"/>
                <w:szCs w:val="18"/>
              </w:rPr>
            </w:pPr>
            <w:r>
              <w:rPr>
                <w:rFonts w:eastAsia="Arial"/>
                <w:b/>
                <w:sz w:val="18"/>
                <w:szCs w:val="18"/>
              </w:rPr>
              <w:t xml:space="preserve">2.  </w:t>
            </w:r>
            <w:r w:rsidRPr="00AE418D">
              <w:rPr>
                <w:rFonts w:eastAsia="Arial"/>
                <w:b/>
                <w:sz w:val="18"/>
                <w:szCs w:val="18"/>
              </w:rPr>
              <w:t>At the time of</w:t>
            </w:r>
            <w:r>
              <w:rPr>
                <w:rFonts w:eastAsia="Arial"/>
                <w:b/>
                <w:sz w:val="18"/>
                <w:szCs w:val="18"/>
              </w:rPr>
              <w:t xml:space="preserve"> engaging with the tenant using the HiiPConnect, the following form of words will be used;</w:t>
            </w:r>
          </w:p>
          <w:p w14:paraId="64F62AF9" w14:textId="77777777" w:rsidR="00353F49" w:rsidRDefault="00353F49" w:rsidP="00353F49">
            <w:pPr>
              <w:pStyle w:val="CommentText"/>
              <w:rPr>
                <w:rFonts w:eastAsia="Arial"/>
                <w:i/>
                <w:sz w:val="18"/>
                <w:szCs w:val="18"/>
              </w:rPr>
            </w:pPr>
            <w:r w:rsidRPr="00C73B1E">
              <w:rPr>
                <w:rFonts w:eastAsia="Arial"/>
                <w:i/>
                <w:sz w:val="18"/>
                <w:szCs w:val="18"/>
              </w:rPr>
              <w:t xml:space="preserve">I am </w:t>
            </w:r>
            <w:r>
              <w:rPr>
                <w:rFonts w:eastAsia="Arial"/>
                <w:i/>
                <w:sz w:val="18"/>
                <w:szCs w:val="18"/>
              </w:rPr>
              <w:t xml:space="preserve">contacting you from the </w:t>
            </w:r>
            <w:r w:rsidRPr="000261F5">
              <w:rPr>
                <w:rFonts w:eastAsia="Arial"/>
                <w:i/>
                <w:sz w:val="18"/>
                <w:szCs w:val="18"/>
              </w:rPr>
              <w:t>Department of Families, fairness and Housing c</w:t>
            </w:r>
            <w:r>
              <w:rPr>
                <w:rFonts w:eastAsia="Arial"/>
                <w:i/>
                <w:sz w:val="18"/>
                <w:szCs w:val="18"/>
              </w:rPr>
              <w:t>oncerning your current public housing tenancy.</w:t>
            </w:r>
            <w:r w:rsidRPr="00C73B1E">
              <w:rPr>
                <w:rFonts w:eastAsia="Arial"/>
                <w:i/>
                <w:sz w:val="18"/>
                <w:szCs w:val="18"/>
              </w:rPr>
              <w:t xml:space="preserve">  </w:t>
            </w:r>
          </w:p>
          <w:p w14:paraId="52DB6C4C" w14:textId="77777777" w:rsidR="00353F49" w:rsidRDefault="00353F49" w:rsidP="00353F49">
            <w:pPr>
              <w:pStyle w:val="CommentText"/>
              <w:rPr>
                <w:rFonts w:eastAsia="Arial"/>
                <w:i/>
                <w:sz w:val="18"/>
                <w:szCs w:val="18"/>
              </w:rPr>
            </w:pPr>
          </w:p>
          <w:p w14:paraId="46D67148" w14:textId="77777777" w:rsidR="00353F49" w:rsidRDefault="00353F49" w:rsidP="00353F49">
            <w:pPr>
              <w:pStyle w:val="CommentText"/>
              <w:rPr>
                <w:rFonts w:eastAsia="Arial"/>
                <w:i/>
                <w:sz w:val="18"/>
                <w:szCs w:val="18"/>
              </w:rPr>
            </w:pPr>
            <w:r>
              <w:rPr>
                <w:rFonts w:eastAsia="Arial"/>
                <w:i/>
                <w:sz w:val="18"/>
                <w:szCs w:val="18"/>
              </w:rPr>
              <w:t xml:space="preserve">Any information you do provide in our conversation today is used to assist to get the best outcome for you as a tenant and the department for its properties. </w:t>
            </w:r>
          </w:p>
          <w:p w14:paraId="2BC4B08C" w14:textId="77777777" w:rsidR="00353F49" w:rsidRDefault="00353F49" w:rsidP="00353F49">
            <w:pPr>
              <w:pStyle w:val="CommentText"/>
              <w:rPr>
                <w:rFonts w:eastAsia="Arial"/>
                <w:i/>
                <w:sz w:val="18"/>
                <w:szCs w:val="18"/>
              </w:rPr>
            </w:pPr>
          </w:p>
          <w:p w14:paraId="33B5B916" w14:textId="77777777" w:rsidR="00353F49" w:rsidRPr="00C73B1E" w:rsidRDefault="00353F49" w:rsidP="00353F49">
            <w:pPr>
              <w:pStyle w:val="CommentText"/>
              <w:rPr>
                <w:rFonts w:eastAsia="Arial"/>
                <w:i/>
                <w:sz w:val="18"/>
                <w:szCs w:val="18"/>
              </w:rPr>
            </w:pPr>
            <w:r w:rsidRPr="00C73B1E">
              <w:rPr>
                <w:rFonts w:eastAsia="Arial"/>
                <w:i/>
                <w:sz w:val="18"/>
                <w:szCs w:val="18"/>
              </w:rPr>
              <w:t>This is a</w:t>
            </w:r>
            <w:r>
              <w:rPr>
                <w:rFonts w:eastAsia="Arial"/>
                <w:i/>
                <w:sz w:val="18"/>
                <w:szCs w:val="18"/>
              </w:rPr>
              <w:t>ctivity is undertaken to better manage your tenancy and property under the Residential Tenancies Act.</w:t>
            </w:r>
            <w:r w:rsidRPr="00C73B1E">
              <w:rPr>
                <w:rFonts w:eastAsia="Arial"/>
                <w:i/>
                <w:sz w:val="18"/>
                <w:szCs w:val="18"/>
              </w:rPr>
              <w:t xml:space="preserve"> </w:t>
            </w:r>
          </w:p>
          <w:p w14:paraId="5D8A4CBE" w14:textId="77777777" w:rsidR="00353F49" w:rsidRPr="00C73B1E" w:rsidRDefault="00353F49" w:rsidP="00353F49">
            <w:pPr>
              <w:pStyle w:val="CommentText"/>
              <w:rPr>
                <w:rFonts w:eastAsia="Arial"/>
                <w:i/>
                <w:sz w:val="18"/>
                <w:szCs w:val="18"/>
              </w:rPr>
            </w:pPr>
          </w:p>
          <w:p w14:paraId="1DAF075E" w14:textId="77777777" w:rsidR="00353F49" w:rsidRDefault="00353F49" w:rsidP="00353F49">
            <w:pPr>
              <w:pStyle w:val="CommentText"/>
              <w:rPr>
                <w:rFonts w:eastAsia="Arial"/>
                <w:i/>
                <w:sz w:val="18"/>
                <w:szCs w:val="18"/>
              </w:rPr>
            </w:pPr>
            <w:r w:rsidRPr="00C73B1E">
              <w:rPr>
                <w:rFonts w:eastAsia="Arial"/>
                <w:i/>
                <w:sz w:val="18"/>
                <w:szCs w:val="18"/>
              </w:rPr>
              <w:t xml:space="preserve">Your privacy is very important so you should be aware that I have obtained your details from The </w:t>
            </w:r>
            <w:r w:rsidRPr="000261F5">
              <w:rPr>
                <w:rFonts w:eastAsia="Arial"/>
                <w:i/>
                <w:sz w:val="18"/>
                <w:szCs w:val="18"/>
              </w:rPr>
              <w:t>Department of Families, Fairness and Housing, H</w:t>
            </w:r>
            <w:r w:rsidRPr="00C73B1E">
              <w:rPr>
                <w:rFonts w:eastAsia="Arial"/>
                <w:i/>
                <w:sz w:val="18"/>
                <w:szCs w:val="18"/>
              </w:rPr>
              <w:t xml:space="preserve">ousing IT system which we use to manage your tenancy on a day to day basis.  </w:t>
            </w:r>
          </w:p>
          <w:p w14:paraId="5EBA5BAA" w14:textId="77777777" w:rsidR="00353F49" w:rsidRPr="00C73B1E" w:rsidRDefault="00353F49" w:rsidP="00353F49">
            <w:pPr>
              <w:pStyle w:val="CommentText"/>
              <w:rPr>
                <w:rFonts w:eastAsia="Arial"/>
                <w:i/>
                <w:sz w:val="18"/>
                <w:szCs w:val="18"/>
              </w:rPr>
            </w:pPr>
          </w:p>
          <w:p w14:paraId="2E5B83A4" w14:textId="77777777" w:rsidR="00353F49" w:rsidRPr="00AE418D" w:rsidRDefault="00353F49" w:rsidP="00353F49">
            <w:pPr>
              <w:pStyle w:val="DHHSbody"/>
              <w:spacing w:line="276" w:lineRule="auto"/>
              <w:rPr>
                <w:rFonts w:eastAsia="Arial"/>
                <w:i/>
                <w:sz w:val="18"/>
                <w:szCs w:val="18"/>
              </w:rPr>
            </w:pPr>
            <w:r w:rsidRPr="00C73B1E">
              <w:rPr>
                <w:rFonts w:eastAsia="Arial"/>
                <w:i/>
                <w:sz w:val="18"/>
                <w:szCs w:val="18"/>
              </w:rPr>
              <w:t xml:space="preserve">You are able to access the information the department holds about you by approaching your local housing office or through Freedom of Information.  </w:t>
            </w:r>
          </w:p>
          <w:p w14:paraId="07D6003A" w14:textId="77777777" w:rsidR="00353F49" w:rsidRDefault="00353F49" w:rsidP="00353F49">
            <w:pPr>
              <w:pStyle w:val="DHHStabletext"/>
            </w:pPr>
            <w:r>
              <w:t xml:space="preserve">Since early June 2020, there has been a collection notice provided - at the time of entering into a tenancy.  The collection notice should be updated to notify the tenants that photographs will be taken at the commencement and cessation of the tenancy, including any items left at the tenancy.  Tenants should be made aware that the Condition Report requires the department to collect this information and the Department will formally notify the outgoing tenant if any items have been left at the residence – and will include photos for the tenant’s reference. </w:t>
            </w:r>
          </w:p>
          <w:p w14:paraId="37D355C9" w14:textId="77777777" w:rsidR="00353F49" w:rsidRPr="003B4F4B" w:rsidRDefault="00353F49" w:rsidP="00353F49">
            <w:pPr>
              <w:pStyle w:val="DHHStabletext"/>
            </w:pPr>
          </w:p>
        </w:tc>
      </w:tr>
      <w:tr w:rsidR="00353F49" w:rsidRPr="003B4F4B" w14:paraId="16A0AA86" w14:textId="77777777" w:rsidTr="00353F49">
        <w:tc>
          <w:tcPr>
            <w:tcW w:w="3828" w:type="dxa"/>
          </w:tcPr>
          <w:p w14:paraId="204E5E56" w14:textId="77777777" w:rsidR="00353F49" w:rsidRPr="003B4F4B" w:rsidRDefault="00353F49" w:rsidP="00353F49">
            <w:pPr>
              <w:pStyle w:val="DHHStabletext"/>
            </w:pPr>
            <w:r w:rsidRPr="003B4F4B">
              <w:rPr>
                <w:b/>
              </w:rPr>
              <w:t xml:space="preserve">3. Direct collection: </w:t>
            </w:r>
            <w:r w:rsidRPr="003B4F4B">
              <w:t xml:space="preserve">Is all information being collected directly from the individual? </w:t>
            </w:r>
          </w:p>
        </w:tc>
        <w:tc>
          <w:tcPr>
            <w:tcW w:w="2127" w:type="dxa"/>
          </w:tcPr>
          <w:p w14:paraId="7985DA63" w14:textId="77777777" w:rsidR="00353F49" w:rsidRPr="003B4F4B" w:rsidRDefault="00353F49" w:rsidP="00353F49">
            <w:pPr>
              <w:pStyle w:val="DHHStabletext"/>
            </w:pPr>
            <w:r w:rsidRPr="003B4F4B">
              <w:t>IPP 1</w:t>
            </w:r>
          </w:p>
          <w:p w14:paraId="1F17FD4E" w14:textId="77777777" w:rsidR="00353F49" w:rsidRPr="003B4F4B" w:rsidRDefault="00353F49" w:rsidP="00353F49">
            <w:pPr>
              <w:pStyle w:val="DHHStabletext"/>
            </w:pPr>
            <w:r w:rsidRPr="003B4F4B">
              <w:t>Privacy team</w:t>
            </w:r>
          </w:p>
        </w:tc>
        <w:tc>
          <w:tcPr>
            <w:tcW w:w="1983" w:type="dxa"/>
          </w:tcPr>
          <w:p w14:paraId="765D5E31" w14:textId="77777777" w:rsidR="00353F49" w:rsidRPr="003B4F4B" w:rsidRDefault="00353F49" w:rsidP="00353F49">
            <w:pPr>
              <w:pStyle w:val="DHHStabletext"/>
              <w:jc w:val="center"/>
              <w:rPr>
                <w:color w:val="0070C0"/>
              </w:rPr>
            </w:pPr>
            <w:r w:rsidRPr="003B4F4B">
              <w:t>Yes</w:t>
            </w:r>
          </w:p>
        </w:tc>
        <w:tc>
          <w:tcPr>
            <w:tcW w:w="1984" w:type="dxa"/>
          </w:tcPr>
          <w:p w14:paraId="76F37B3A" w14:textId="77777777" w:rsidR="00353F49" w:rsidRPr="003B4F4B" w:rsidRDefault="00353F49" w:rsidP="00353F49">
            <w:pPr>
              <w:pStyle w:val="DHHStabletext"/>
              <w:rPr>
                <w:color w:val="0070C0"/>
              </w:rPr>
            </w:pPr>
          </w:p>
        </w:tc>
        <w:tc>
          <w:tcPr>
            <w:tcW w:w="4962" w:type="dxa"/>
          </w:tcPr>
          <w:p w14:paraId="75CB62F8" w14:textId="77777777" w:rsidR="00353F49" w:rsidRPr="003B4F4B" w:rsidRDefault="00353F49" w:rsidP="00353F49">
            <w:pPr>
              <w:pStyle w:val="DHHStabletext"/>
            </w:pPr>
            <w:r>
              <w:t>The information being collected is a combination of information about the property and current tenancy used by the department to fulfil its obligations under the Residential Tenancies Act, information provided by the tenant, or their advocate with the tenants consent about the tenancy including any factors that maybe impacting on the tenant’s wellbeing.</w:t>
            </w:r>
          </w:p>
        </w:tc>
      </w:tr>
      <w:tr w:rsidR="00353F49" w:rsidRPr="003B4F4B" w14:paraId="4F6D3AC4" w14:textId="77777777" w:rsidTr="00353F49">
        <w:tc>
          <w:tcPr>
            <w:tcW w:w="3828" w:type="dxa"/>
          </w:tcPr>
          <w:p w14:paraId="2CBA95D9" w14:textId="77777777" w:rsidR="00353F49" w:rsidRPr="003B4F4B" w:rsidRDefault="00353F49" w:rsidP="00353F49">
            <w:pPr>
              <w:pStyle w:val="DHHStabletext"/>
            </w:pPr>
            <w:r w:rsidRPr="003B4F4B">
              <w:rPr>
                <w:b/>
              </w:rPr>
              <w:t xml:space="preserve">4. Use and disclosure: </w:t>
            </w:r>
            <w:r w:rsidRPr="003B4F4B">
              <w:t>Will the information only be used or disclosed for the primary purpose identified?</w:t>
            </w:r>
          </w:p>
        </w:tc>
        <w:tc>
          <w:tcPr>
            <w:tcW w:w="2127" w:type="dxa"/>
          </w:tcPr>
          <w:p w14:paraId="0D135E08" w14:textId="77777777" w:rsidR="00353F49" w:rsidRPr="003B4F4B" w:rsidRDefault="00353F49" w:rsidP="00353F49">
            <w:pPr>
              <w:pStyle w:val="DHHStabletext"/>
            </w:pPr>
            <w:r w:rsidRPr="003B4F4B">
              <w:t>IPP 2 and HPP 2</w:t>
            </w:r>
          </w:p>
          <w:p w14:paraId="3B0B1539" w14:textId="77777777" w:rsidR="00353F49" w:rsidRPr="003B4F4B" w:rsidRDefault="00353F49" w:rsidP="00353F49">
            <w:pPr>
              <w:pStyle w:val="DHHStabletext"/>
            </w:pPr>
            <w:r w:rsidRPr="003B4F4B">
              <w:t>Privacy team</w:t>
            </w:r>
          </w:p>
        </w:tc>
        <w:tc>
          <w:tcPr>
            <w:tcW w:w="1983" w:type="dxa"/>
          </w:tcPr>
          <w:p w14:paraId="333A0E04" w14:textId="77777777" w:rsidR="00353F49" w:rsidRPr="003B4F4B" w:rsidRDefault="00353F49" w:rsidP="00353F49">
            <w:pPr>
              <w:pStyle w:val="DHHStabletext"/>
              <w:jc w:val="center"/>
              <w:rPr>
                <w:color w:val="0070C0"/>
              </w:rPr>
            </w:pPr>
            <w:r w:rsidRPr="003B4F4B">
              <w:t>Yes</w:t>
            </w:r>
          </w:p>
        </w:tc>
        <w:tc>
          <w:tcPr>
            <w:tcW w:w="1984" w:type="dxa"/>
          </w:tcPr>
          <w:p w14:paraId="55386EEB" w14:textId="77777777" w:rsidR="00353F49" w:rsidRPr="003B4F4B" w:rsidRDefault="00353F49" w:rsidP="00353F49">
            <w:pPr>
              <w:pStyle w:val="DHHStabletext"/>
              <w:rPr>
                <w:color w:val="0070C0"/>
              </w:rPr>
            </w:pPr>
          </w:p>
        </w:tc>
        <w:tc>
          <w:tcPr>
            <w:tcW w:w="4962" w:type="dxa"/>
          </w:tcPr>
          <w:p w14:paraId="71040170" w14:textId="77777777" w:rsidR="00353F49" w:rsidRDefault="00353F49" w:rsidP="00353F49">
            <w:pPr>
              <w:pStyle w:val="DHHStabletext"/>
            </w:pPr>
            <w:r>
              <w:t>The information collected regarding the tenancy and the property, is only used and disclosed for the purpose of managing that tenancy.</w:t>
            </w:r>
          </w:p>
          <w:p w14:paraId="41B81E3F" w14:textId="77777777" w:rsidR="00353F49" w:rsidRPr="003B4F4B" w:rsidRDefault="00353F49" w:rsidP="00353F49">
            <w:pPr>
              <w:pStyle w:val="DHHStabletext"/>
            </w:pPr>
            <w:r>
              <w:t>In the current COVID setting, where there is a public benefit to sharing limited information about the tenancy, such as locational address and household, there is the potential that information could be shared for public benefit. However, this could only occur with an appropriate privacy analysis being put in place.</w:t>
            </w:r>
          </w:p>
        </w:tc>
      </w:tr>
      <w:tr w:rsidR="00353F49" w:rsidRPr="003B4F4B" w14:paraId="5CDAE8F6" w14:textId="77777777" w:rsidTr="00353F49">
        <w:tc>
          <w:tcPr>
            <w:tcW w:w="3828" w:type="dxa"/>
          </w:tcPr>
          <w:p w14:paraId="2C744FEA" w14:textId="77777777" w:rsidR="00353F49" w:rsidRPr="003B4F4B" w:rsidRDefault="00353F49" w:rsidP="00353F49">
            <w:pPr>
              <w:pStyle w:val="DHHStabletext"/>
            </w:pPr>
            <w:r w:rsidRPr="003B4F4B">
              <w:rPr>
                <w:b/>
              </w:rPr>
              <w:t xml:space="preserve">5. Information sharing: </w:t>
            </w:r>
            <w:r w:rsidRPr="003B4F4B">
              <w:t>Will the information be shared with other agencies for service delivery, data matching or analytics?</w:t>
            </w:r>
          </w:p>
        </w:tc>
        <w:tc>
          <w:tcPr>
            <w:tcW w:w="2127" w:type="dxa"/>
          </w:tcPr>
          <w:p w14:paraId="052A8E44" w14:textId="77777777" w:rsidR="00353F49" w:rsidRPr="003B4F4B" w:rsidRDefault="00353F49" w:rsidP="00353F49">
            <w:pPr>
              <w:pStyle w:val="DHHStabletext"/>
            </w:pPr>
            <w:r w:rsidRPr="003B4F4B">
              <w:t>IPP 2 and HPP 2</w:t>
            </w:r>
          </w:p>
          <w:p w14:paraId="4CA07A67" w14:textId="77777777" w:rsidR="00353F49" w:rsidRPr="003B4F4B" w:rsidRDefault="00353F49" w:rsidP="00353F49">
            <w:pPr>
              <w:pStyle w:val="DHHStabletext"/>
            </w:pPr>
          </w:p>
          <w:p w14:paraId="4384A7FF" w14:textId="77777777" w:rsidR="00353F49" w:rsidRPr="003B4F4B" w:rsidRDefault="00353F49" w:rsidP="00353F49">
            <w:pPr>
              <w:pStyle w:val="DHHStabletext"/>
            </w:pPr>
            <w:r w:rsidRPr="003B4F4B">
              <w:t>Privacy team</w:t>
            </w:r>
          </w:p>
        </w:tc>
        <w:tc>
          <w:tcPr>
            <w:tcW w:w="1983" w:type="dxa"/>
          </w:tcPr>
          <w:p w14:paraId="532DAEAA" w14:textId="77777777" w:rsidR="00353F49" w:rsidRPr="003B4F4B" w:rsidRDefault="00353F49" w:rsidP="00353F49">
            <w:pPr>
              <w:pStyle w:val="DHHStabletext"/>
              <w:jc w:val="center"/>
              <w:rPr>
                <w:color w:val="0070C0"/>
              </w:rPr>
            </w:pPr>
            <w:r w:rsidRPr="00A62E4B">
              <w:t>Yes</w:t>
            </w:r>
          </w:p>
        </w:tc>
        <w:tc>
          <w:tcPr>
            <w:tcW w:w="1984" w:type="dxa"/>
          </w:tcPr>
          <w:p w14:paraId="1A927F1C" w14:textId="77777777" w:rsidR="00353F49" w:rsidRPr="003B4F4B" w:rsidRDefault="00353F49" w:rsidP="00353F49">
            <w:pPr>
              <w:pStyle w:val="DHHStabletext"/>
              <w:jc w:val="center"/>
              <w:rPr>
                <w:color w:val="0070C0"/>
              </w:rPr>
            </w:pPr>
          </w:p>
        </w:tc>
        <w:tc>
          <w:tcPr>
            <w:tcW w:w="4962" w:type="dxa"/>
          </w:tcPr>
          <w:p w14:paraId="0123165D" w14:textId="77777777" w:rsidR="00353F49" w:rsidRDefault="00353F49" w:rsidP="00353F49">
            <w:pPr>
              <w:pStyle w:val="DHHStabletext"/>
            </w:pPr>
            <w:r w:rsidRPr="000A4DC0">
              <w:t xml:space="preserve">No housing services information will be stored or transferred to </w:t>
            </w:r>
            <w:r>
              <w:t>any other third party for the purposes of service delivery, data matching or analytics, without the tenant’s consent.</w:t>
            </w:r>
          </w:p>
          <w:p w14:paraId="3A1DA250" w14:textId="77777777" w:rsidR="00353F49" w:rsidRDefault="00353F49" w:rsidP="00353F49">
            <w:pPr>
              <w:pStyle w:val="DHHStabletext"/>
            </w:pPr>
            <w:r>
              <w:t>For example; where the tenant has requested or agreed to referral to a Community support</w:t>
            </w:r>
            <w:r w:rsidRPr="000A4DC0">
              <w:t xml:space="preserve"> </w:t>
            </w:r>
            <w:r>
              <w:t>organisation, the minimal amount of information will be shared to enable the tenants situation to be understood by the receiving organisation but the detail of the need and any further engagement is a transaction between that support provider and the tenant in terms of information sharing.</w:t>
            </w:r>
          </w:p>
          <w:p w14:paraId="1DE89734" w14:textId="77777777" w:rsidR="00353F49" w:rsidRPr="000A4DC0" w:rsidRDefault="00353F49" w:rsidP="00353F49">
            <w:pPr>
              <w:pStyle w:val="DHHStabletext"/>
            </w:pPr>
            <w:r>
              <w:t>An additional example is ensuring contractors satisfactorily undertake their maintenance activities; however no data is shared at a level where individual clients can be identified. All public and departmental reporting on customer satisfaction is at an aggregated non client identifying level.</w:t>
            </w:r>
          </w:p>
          <w:p w14:paraId="7EFD7769" w14:textId="77777777" w:rsidR="00353F49" w:rsidRPr="003B4F4B" w:rsidRDefault="00353F49" w:rsidP="00353F49">
            <w:pPr>
              <w:pStyle w:val="DHHStabletext"/>
            </w:pPr>
          </w:p>
        </w:tc>
      </w:tr>
      <w:tr w:rsidR="00353F49" w:rsidRPr="003B4F4B" w14:paraId="302D3DB7" w14:textId="77777777" w:rsidTr="00353F49">
        <w:tc>
          <w:tcPr>
            <w:tcW w:w="3828" w:type="dxa"/>
          </w:tcPr>
          <w:p w14:paraId="5527FBE9" w14:textId="77777777" w:rsidR="00353F49" w:rsidRPr="003B4F4B" w:rsidRDefault="00353F49" w:rsidP="00353F49">
            <w:pPr>
              <w:pStyle w:val="DHHStabletext"/>
              <w:rPr>
                <w:i/>
              </w:rPr>
            </w:pPr>
            <w:r w:rsidRPr="003B4F4B">
              <w:rPr>
                <w:b/>
              </w:rPr>
              <w:t xml:space="preserve">6. Data quality: </w:t>
            </w:r>
            <w:r w:rsidRPr="003B4F4B">
              <w:t>Are reasonable steps being taken to ensure that the information collected, used or disclosed will be accurate, complete and up to date?</w:t>
            </w:r>
          </w:p>
        </w:tc>
        <w:tc>
          <w:tcPr>
            <w:tcW w:w="2127" w:type="dxa"/>
          </w:tcPr>
          <w:p w14:paraId="79F7EB9D" w14:textId="77777777" w:rsidR="00353F49" w:rsidRPr="003B4F4B" w:rsidRDefault="00353F49" w:rsidP="00353F49">
            <w:pPr>
              <w:pStyle w:val="DHHStabletext"/>
            </w:pPr>
            <w:r w:rsidRPr="003B4F4B">
              <w:t>IPP 3 and HPP 3</w:t>
            </w:r>
          </w:p>
          <w:p w14:paraId="3716DB4C" w14:textId="77777777" w:rsidR="00353F49" w:rsidRPr="003B4F4B" w:rsidRDefault="00353F49" w:rsidP="00353F49">
            <w:pPr>
              <w:pStyle w:val="DHHStabletext"/>
            </w:pPr>
            <w:r w:rsidRPr="003B4F4B">
              <w:t>Privacy team</w:t>
            </w:r>
          </w:p>
        </w:tc>
        <w:tc>
          <w:tcPr>
            <w:tcW w:w="1983" w:type="dxa"/>
          </w:tcPr>
          <w:p w14:paraId="02E7D6CB" w14:textId="77777777" w:rsidR="00353F49" w:rsidRPr="003B4F4B" w:rsidRDefault="00353F49" w:rsidP="00353F49">
            <w:pPr>
              <w:pStyle w:val="DHHStabletext"/>
              <w:jc w:val="center"/>
              <w:rPr>
                <w:color w:val="0070C0"/>
              </w:rPr>
            </w:pPr>
            <w:r w:rsidRPr="003B4F4B">
              <w:t>Yes</w:t>
            </w:r>
          </w:p>
        </w:tc>
        <w:tc>
          <w:tcPr>
            <w:tcW w:w="1984" w:type="dxa"/>
          </w:tcPr>
          <w:p w14:paraId="1327D79B" w14:textId="77777777" w:rsidR="00353F49" w:rsidRPr="003B4F4B" w:rsidRDefault="00353F49" w:rsidP="00353F49">
            <w:pPr>
              <w:pStyle w:val="DHHStabletext"/>
              <w:rPr>
                <w:color w:val="0070C0"/>
              </w:rPr>
            </w:pPr>
          </w:p>
        </w:tc>
        <w:tc>
          <w:tcPr>
            <w:tcW w:w="4962" w:type="dxa"/>
          </w:tcPr>
          <w:p w14:paraId="7A870F14" w14:textId="77777777" w:rsidR="00353F49" w:rsidRDefault="00353F49" w:rsidP="00353F49">
            <w:pPr>
              <w:pStyle w:val="DHHStabletext"/>
            </w:pPr>
            <w:r>
              <w:t xml:space="preserve">Property and tenant related information is proactively managed by the department in fulfilling its obligations to comply with Residential Tenancies Act.  </w:t>
            </w:r>
          </w:p>
          <w:p w14:paraId="2A5A64D5" w14:textId="77777777" w:rsidR="00353F49" w:rsidRDefault="00353F49" w:rsidP="00353F49">
            <w:pPr>
              <w:pStyle w:val="DHHStabletext"/>
            </w:pPr>
            <w:r>
              <w:t>However, there is a reliance on tenants maintaining their contact details when communicating with the department. From time to time telephone numbers and email addresses may therefore be out of date.</w:t>
            </w:r>
          </w:p>
          <w:p w14:paraId="68DB0EE0" w14:textId="77777777" w:rsidR="00353F49" w:rsidRPr="003A1060" w:rsidRDefault="00353F49" w:rsidP="00353F49">
            <w:pPr>
              <w:pStyle w:val="CommentText"/>
            </w:pPr>
            <w:r>
              <w:t>HiiPConnect</w:t>
            </w:r>
            <w:r w:rsidRPr="003A1060">
              <w:t xml:space="preserve"> would be expected to assist </w:t>
            </w:r>
            <w:r w:rsidRPr="000261F5">
              <w:t>DFFH to keep these records up to date – e.g. the DFFH</w:t>
            </w:r>
            <w:r w:rsidRPr="003A1060">
              <w:t xml:space="preserve"> officer can check and update records on the spot.</w:t>
            </w:r>
          </w:p>
          <w:p w14:paraId="36D69CDD" w14:textId="77777777" w:rsidR="00353F49" w:rsidRDefault="00353F49" w:rsidP="00353F49">
            <w:pPr>
              <w:pStyle w:val="DHHStabletext"/>
            </w:pPr>
            <w:r>
              <w:t>As noted in the project description, HiiPConnect will enable HiiP records to be updated directly through the tool, without the need for manual entry of data from a paper form into HiiP.  This is expected to reduce inaccuracies in the data through transcription errors.</w:t>
            </w:r>
          </w:p>
          <w:p w14:paraId="624C9CEE" w14:textId="77777777" w:rsidR="00353F49" w:rsidRPr="003B4F4B" w:rsidRDefault="00353F49" w:rsidP="00353F49">
            <w:pPr>
              <w:pStyle w:val="DHHStabletext"/>
            </w:pPr>
          </w:p>
        </w:tc>
      </w:tr>
      <w:tr w:rsidR="00353F49" w:rsidRPr="003B4F4B" w14:paraId="0F9224A6" w14:textId="77777777" w:rsidTr="00353F49">
        <w:tc>
          <w:tcPr>
            <w:tcW w:w="3828" w:type="dxa"/>
          </w:tcPr>
          <w:p w14:paraId="52A5547F" w14:textId="77777777" w:rsidR="00353F49" w:rsidRPr="003B4F4B" w:rsidRDefault="00353F49" w:rsidP="00353F49">
            <w:pPr>
              <w:pStyle w:val="DHHStabletext"/>
            </w:pPr>
            <w:r w:rsidRPr="003B4F4B">
              <w:rPr>
                <w:b/>
              </w:rPr>
              <w:t xml:space="preserve">7. Data security: </w:t>
            </w:r>
            <w:r w:rsidRPr="003B4F4B">
              <w:t>Are reasonable steps being taken to protect the information collected from misuse, loss, and unauthorised access, modification or disclosure?</w:t>
            </w:r>
          </w:p>
        </w:tc>
        <w:tc>
          <w:tcPr>
            <w:tcW w:w="2127" w:type="dxa"/>
          </w:tcPr>
          <w:p w14:paraId="2BA75CC3" w14:textId="77777777" w:rsidR="00353F49" w:rsidRPr="003B4F4B" w:rsidRDefault="00353F49" w:rsidP="00353F49">
            <w:pPr>
              <w:pStyle w:val="DHHStabletext"/>
            </w:pPr>
            <w:r w:rsidRPr="003B4F4B">
              <w:t>IPP 4 and HPP 4</w:t>
            </w:r>
          </w:p>
          <w:p w14:paraId="4E9E6966" w14:textId="77777777" w:rsidR="00353F49" w:rsidRPr="003B4F4B" w:rsidRDefault="00353F49" w:rsidP="00353F49">
            <w:pPr>
              <w:pStyle w:val="DHHStabletext"/>
            </w:pPr>
            <w:r w:rsidRPr="003B4F4B">
              <w:t>Projects MUST engage the BTIM information security team to arrange an assessment</w:t>
            </w:r>
          </w:p>
        </w:tc>
        <w:tc>
          <w:tcPr>
            <w:tcW w:w="1983" w:type="dxa"/>
          </w:tcPr>
          <w:p w14:paraId="2E3E4F9D" w14:textId="77777777" w:rsidR="00353F49" w:rsidRPr="003B4F4B" w:rsidRDefault="00353F49" w:rsidP="00353F49">
            <w:pPr>
              <w:pStyle w:val="DHHStabletext"/>
              <w:jc w:val="center"/>
              <w:rPr>
                <w:color w:val="0070C0"/>
              </w:rPr>
            </w:pPr>
            <w:r w:rsidRPr="003B4F4B">
              <w:t>Yes</w:t>
            </w:r>
          </w:p>
        </w:tc>
        <w:tc>
          <w:tcPr>
            <w:tcW w:w="1984" w:type="dxa"/>
          </w:tcPr>
          <w:p w14:paraId="2781008B" w14:textId="77777777" w:rsidR="00353F49" w:rsidRPr="003B4F4B" w:rsidRDefault="00353F49" w:rsidP="00353F49">
            <w:pPr>
              <w:pStyle w:val="DHHStabletext"/>
              <w:rPr>
                <w:color w:val="0070C0"/>
              </w:rPr>
            </w:pPr>
          </w:p>
        </w:tc>
        <w:tc>
          <w:tcPr>
            <w:tcW w:w="4962" w:type="dxa"/>
          </w:tcPr>
          <w:p w14:paraId="1AFEAB6A" w14:textId="77777777" w:rsidR="00353F49" w:rsidRPr="00E06D06" w:rsidRDefault="00353F49" w:rsidP="00353F49">
            <w:pPr>
              <w:pStyle w:val="CommentText"/>
              <w:rPr>
                <w:rFonts w:cs="Arial"/>
              </w:rPr>
            </w:pPr>
            <w:r w:rsidRPr="005F768A">
              <w:rPr>
                <w:rFonts w:cs="Arial"/>
              </w:rPr>
              <w:t>The hosting of the staff application resides in Australia.  DHHS Azure Cloud Services hosted Australia Southeast and east regions are accredited with ASD IRAP certification at PROTECTED level.  DHHS HiiP environment is hosted with Fuji</w:t>
            </w:r>
            <w:r>
              <w:rPr>
                <w:rFonts w:cs="Arial"/>
              </w:rPr>
              <w:t>ts</w:t>
            </w:r>
            <w:r w:rsidRPr="005F768A">
              <w:rPr>
                <w:rFonts w:cs="Arial"/>
              </w:rPr>
              <w:t>u private data centre in Melbourne, reside behind firewall and network security zoning.  Th</w:t>
            </w:r>
            <w:r>
              <w:rPr>
                <w:rFonts w:cs="Arial"/>
              </w:rPr>
              <w:t>e</w:t>
            </w:r>
            <w:r w:rsidRPr="005F768A">
              <w:rPr>
                <w:rFonts w:cs="Arial"/>
              </w:rPr>
              <w:t xml:space="preserve"> HiiP environment is managed through Fuji</w:t>
            </w:r>
            <w:r>
              <w:rPr>
                <w:rFonts w:cs="Arial"/>
              </w:rPr>
              <w:t>ts</w:t>
            </w:r>
            <w:r w:rsidRPr="005F768A">
              <w:rPr>
                <w:rFonts w:cs="Arial"/>
              </w:rPr>
              <w:t>u Security Operations Centre. The security assessment completed for Azure and HiiP environment by BTIM Cyber Security team with low risks.</w:t>
            </w:r>
          </w:p>
          <w:p w14:paraId="3702CFF5" w14:textId="77777777" w:rsidR="00353F49" w:rsidRPr="00E06D06" w:rsidRDefault="00353F49" w:rsidP="00353F49">
            <w:pPr>
              <w:pStyle w:val="CommentText"/>
              <w:rPr>
                <w:rFonts w:cs="Arial"/>
              </w:rPr>
            </w:pPr>
          </w:p>
          <w:p w14:paraId="01F0CAAA" w14:textId="77777777" w:rsidR="00353F49" w:rsidRPr="005F768A" w:rsidRDefault="00353F49" w:rsidP="00353F49">
            <w:pPr>
              <w:pStyle w:val="CommentText"/>
              <w:rPr>
                <w:rFonts w:cs="Arial"/>
              </w:rPr>
            </w:pPr>
            <w:r w:rsidRPr="005F768A">
              <w:rPr>
                <w:rFonts w:cs="Arial"/>
              </w:rPr>
              <w:t xml:space="preserve">HousingVic Online Services (HVOS) user registration and authentication service is managed to MyGov portal. </w:t>
            </w:r>
          </w:p>
          <w:p w14:paraId="0D9B9B60" w14:textId="77777777" w:rsidR="00353F49" w:rsidRPr="005F768A" w:rsidRDefault="00353F49" w:rsidP="00353F49">
            <w:pPr>
              <w:pStyle w:val="CommentText"/>
              <w:rPr>
                <w:rFonts w:cs="Arial"/>
              </w:rPr>
            </w:pPr>
          </w:p>
          <w:p w14:paraId="25A46D86" w14:textId="77777777" w:rsidR="00353F49" w:rsidRPr="005F768A" w:rsidRDefault="00353F49" w:rsidP="00353F49">
            <w:pPr>
              <w:pStyle w:val="CommentText"/>
              <w:rPr>
                <w:rFonts w:cs="Arial"/>
              </w:rPr>
            </w:pPr>
            <w:r w:rsidRPr="000261F5">
              <w:rPr>
                <w:rFonts w:cs="Arial"/>
              </w:rPr>
              <w:t>Internal DFFH</w:t>
            </w:r>
            <w:r w:rsidRPr="005F768A">
              <w:rPr>
                <w:rFonts w:cs="Arial"/>
              </w:rPr>
              <w:t xml:space="preserve"> administration accounts for HVOS is provider and served through DHHS Azure AD and HiiP administrative accounts are managed through internal DHHS Active Directory and Fujistu support staff.</w:t>
            </w:r>
          </w:p>
          <w:p w14:paraId="300A6846" w14:textId="77777777" w:rsidR="00353F49" w:rsidRPr="005F768A" w:rsidRDefault="00353F49" w:rsidP="00353F49">
            <w:pPr>
              <w:pStyle w:val="CommentText"/>
              <w:rPr>
                <w:rFonts w:cs="Arial"/>
              </w:rPr>
            </w:pPr>
          </w:p>
          <w:p w14:paraId="1A4F20EB" w14:textId="77777777" w:rsidR="00353F49" w:rsidRPr="00E06D06" w:rsidRDefault="00353F49" w:rsidP="00353F49">
            <w:pPr>
              <w:pStyle w:val="CommentText"/>
              <w:rPr>
                <w:rFonts w:cs="Arial"/>
              </w:rPr>
            </w:pPr>
            <w:r w:rsidRPr="005F768A">
              <w:rPr>
                <w:rFonts w:cs="Arial"/>
              </w:rPr>
              <w:t>Mobility iPads will be configured with DHHS Standard Operating Environment, policy for device will be managed through DHHS O365 Intune – Mobile Device Management and cyber security threat will be administered and monitored through Wandera Mobile Device Threat Management service.</w:t>
            </w:r>
          </w:p>
          <w:p w14:paraId="68AEA8E4" w14:textId="77777777" w:rsidR="00353F49" w:rsidRPr="003B4F4B" w:rsidRDefault="00353F49" w:rsidP="00353F49">
            <w:pPr>
              <w:pStyle w:val="CommentText"/>
            </w:pPr>
          </w:p>
        </w:tc>
      </w:tr>
      <w:tr w:rsidR="00353F49" w:rsidRPr="003B4F4B" w14:paraId="2136E321" w14:textId="77777777" w:rsidTr="00353F49">
        <w:tc>
          <w:tcPr>
            <w:tcW w:w="3828" w:type="dxa"/>
          </w:tcPr>
          <w:p w14:paraId="7494A468" w14:textId="77777777" w:rsidR="00353F49" w:rsidRPr="003B4F4B" w:rsidRDefault="00353F49" w:rsidP="00353F49">
            <w:pPr>
              <w:pStyle w:val="DHHStabletext"/>
            </w:pPr>
            <w:r w:rsidRPr="003B4F4B">
              <w:rPr>
                <w:b/>
              </w:rPr>
              <w:t xml:space="preserve">8. Destruction: </w:t>
            </w:r>
            <w:r w:rsidRPr="003B4F4B">
              <w:t>Will reasonable steps be taken to destroy or de-identify the information if it is no longer needed? (note this does not apply to a health service provider)</w:t>
            </w:r>
          </w:p>
        </w:tc>
        <w:tc>
          <w:tcPr>
            <w:tcW w:w="2127" w:type="dxa"/>
          </w:tcPr>
          <w:p w14:paraId="05741B27" w14:textId="77777777" w:rsidR="00353F49" w:rsidRPr="003B4F4B" w:rsidRDefault="00353F49" w:rsidP="00353F49">
            <w:pPr>
              <w:pStyle w:val="DHHStabletext"/>
            </w:pPr>
            <w:r w:rsidRPr="003B4F4B">
              <w:t xml:space="preserve">IPP 4 </w:t>
            </w:r>
          </w:p>
          <w:p w14:paraId="524253E6" w14:textId="77777777" w:rsidR="00353F49" w:rsidRPr="003B4F4B" w:rsidRDefault="00353F49" w:rsidP="00353F49">
            <w:pPr>
              <w:pStyle w:val="DHHStabletext"/>
              <w:rPr>
                <w:i/>
              </w:rPr>
            </w:pPr>
            <w:r w:rsidRPr="003B4F4B">
              <w:rPr>
                <w:i/>
              </w:rPr>
              <w:t>Public Records Act 1973</w:t>
            </w:r>
          </w:p>
          <w:p w14:paraId="55998940" w14:textId="77777777" w:rsidR="00353F49" w:rsidRPr="003B4F4B" w:rsidRDefault="00353F49" w:rsidP="00353F49">
            <w:pPr>
              <w:pStyle w:val="DHHStabletext"/>
            </w:pPr>
            <w:r w:rsidRPr="003B4F4B">
              <w:t>Records management team</w:t>
            </w:r>
          </w:p>
        </w:tc>
        <w:tc>
          <w:tcPr>
            <w:tcW w:w="1983" w:type="dxa"/>
          </w:tcPr>
          <w:p w14:paraId="7E334F43" w14:textId="77777777" w:rsidR="00353F49" w:rsidRPr="003B4F4B" w:rsidRDefault="00353F49" w:rsidP="00353F49">
            <w:pPr>
              <w:pStyle w:val="DHHStabletext"/>
              <w:jc w:val="center"/>
              <w:rPr>
                <w:color w:val="0070C0"/>
              </w:rPr>
            </w:pPr>
            <w:r w:rsidRPr="003B4F4B">
              <w:t>Yes</w:t>
            </w:r>
          </w:p>
        </w:tc>
        <w:tc>
          <w:tcPr>
            <w:tcW w:w="1984" w:type="dxa"/>
          </w:tcPr>
          <w:p w14:paraId="1174B694" w14:textId="77777777" w:rsidR="00353F49" w:rsidRPr="003B4F4B" w:rsidRDefault="00353F49" w:rsidP="00353F49">
            <w:pPr>
              <w:pStyle w:val="DHHStabletext"/>
              <w:rPr>
                <w:color w:val="0070C0"/>
              </w:rPr>
            </w:pPr>
          </w:p>
        </w:tc>
        <w:tc>
          <w:tcPr>
            <w:tcW w:w="4962" w:type="dxa"/>
          </w:tcPr>
          <w:p w14:paraId="458CFB58" w14:textId="77777777" w:rsidR="00353F49" w:rsidRDefault="00353F49" w:rsidP="00353F49">
            <w:pPr>
              <w:pStyle w:val="DHHStabletext"/>
            </w:pPr>
            <w:r w:rsidRPr="003B4F4B">
              <w:t>Where required and subject to public record retention obligations, destruction of data from HiiP is managed through an automated script.</w:t>
            </w:r>
            <w:r>
              <w:t xml:space="preserve"> </w:t>
            </w:r>
          </w:p>
          <w:p w14:paraId="4C9345EB" w14:textId="77777777" w:rsidR="00353F49" w:rsidRDefault="00353F49" w:rsidP="00353F49">
            <w:pPr>
              <w:pStyle w:val="DHHStabletext"/>
            </w:pPr>
            <w:r>
              <w:t>In regard to the tool, data from HiiP is not held in the tool but rather rendered via the application that is hosted on the tool. The data used by the application is hosted in secure Azure and only drawn down in the application when a specific event is occurring, most typically a home visit for a particular tenancy.</w:t>
            </w:r>
          </w:p>
          <w:p w14:paraId="48EE383D" w14:textId="77777777" w:rsidR="00353F49" w:rsidRPr="003B4F4B" w:rsidRDefault="00353F49" w:rsidP="00353F49">
            <w:pPr>
              <w:pStyle w:val="DHHStabletext"/>
            </w:pPr>
            <w:r>
              <w:t>The information is held in the application for the period the home visit is being undertaken and the information is being uploaded into HiiP</w:t>
            </w:r>
          </w:p>
          <w:p w14:paraId="75F05D44" w14:textId="77777777" w:rsidR="00353F49" w:rsidRPr="003B4F4B" w:rsidRDefault="00353F49" w:rsidP="00353F49">
            <w:pPr>
              <w:pStyle w:val="DHHStabletext"/>
              <w:rPr>
                <w:b/>
                <w:i/>
              </w:rPr>
            </w:pPr>
            <w:r>
              <w:t>The data will therefore not be retained in the application.</w:t>
            </w:r>
            <w:r w:rsidRPr="003B4F4B">
              <w:t xml:space="preserve">  </w:t>
            </w:r>
          </w:p>
        </w:tc>
      </w:tr>
      <w:tr w:rsidR="00353F49" w:rsidRPr="003B4F4B" w14:paraId="7F0B8CD6" w14:textId="77777777" w:rsidTr="00353F49">
        <w:tc>
          <w:tcPr>
            <w:tcW w:w="3828" w:type="dxa"/>
          </w:tcPr>
          <w:p w14:paraId="51B43258" w14:textId="77777777" w:rsidR="00353F49" w:rsidRPr="003B4F4B" w:rsidRDefault="00353F49" w:rsidP="00353F49">
            <w:pPr>
              <w:pStyle w:val="DHHStabletext"/>
            </w:pPr>
            <w:r w:rsidRPr="003B4F4B">
              <w:rPr>
                <w:b/>
              </w:rPr>
              <w:t xml:space="preserve">9. Identifiers: </w:t>
            </w:r>
            <w:r w:rsidRPr="003B4F4B">
              <w:t>Will this program assign a unique identifier or use a unique identifier of another organisation?</w:t>
            </w:r>
          </w:p>
        </w:tc>
        <w:tc>
          <w:tcPr>
            <w:tcW w:w="2127" w:type="dxa"/>
          </w:tcPr>
          <w:p w14:paraId="08FC2D25" w14:textId="77777777" w:rsidR="00353F49" w:rsidRPr="003B4F4B" w:rsidRDefault="00353F49" w:rsidP="00353F49">
            <w:pPr>
              <w:pStyle w:val="DHHStabletext"/>
            </w:pPr>
            <w:r w:rsidRPr="003B4F4B">
              <w:t>IPP 7 and HPP 7</w:t>
            </w:r>
          </w:p>
          <w:p w14:paraId="4D5C8961" w14:textId="77777777" w:rsidR="00353F49" w:rsidRPr="003B4F4B" w:rsidRDefault="00353F49" w:rsidP="00353F49">
            <w:pPr>
              <w:pStyle w:val="DHHStabletext"/>
            </w:pPr>
            <w:r w:rsidRPr="003B4F4B">
              <w:t>Privacy team</w:t>
            </w:r>
          </w:p>
        </w:tc>
        <w:tc>
          <w:tcPr>
            <w:tcW w:w="1983" w:type="dxa"/>
          </w:tcPr>
          <w:p w14:paraId="720F3D21" w14:textId="77777777" w:rsidR="00353F49" w:rsidRPr="003B4F4B" w:rsidRDefault="00353F49" w:rsidP="00353F49">
            <w:pPr>
              <w:pStyle w:val="DHHStabletext"/>
              <w:jc w:val="center"/>
              <w:rPr>
                <w:color w:val="0070C0"/>
              </w:rPr>
            </w:pPr>
            <w:r w:rsidRPr="003B4F4B">
              <w:t>Yes</w:t>
            </w:r>
          </w:p>
        </w:tc>
        <w:tc>
          <w:tcPr>
            <w:tcW w:w="1984" w:type="dxa"/>
          </w:tcPr>
          <w:p w14:paraId="4DA91499" w14:textId="77777777" w:rsidR="00353F49" w:rsidRPr="003B4F4B" w:rsidRDefault="00353F49" w:rsidP="00353F49">
            <w:pPr>
              <w:pStyle w:val="DHHStabletext"/>
              <w:rPr>
                <w:color w:val="0070C0"/>
              </w:rPr>
            </w:pPr>
          </w:p>
        </w:tc>
        <w:tc>
          <w:tcPr>
            <w:tcW w:w="4962" w:type="dxa"/>
          </w:tcPr>
          <w:p w14:paraId="6A8803ED" w14:textId="77777777" w:rsidR="00353F49" w:rsidRPr="003B4F4B" w:rsidRDefault="00353F49" w:rsidP="00353F49">
            <w:pPr>
              <w:pStyle w:val="DHHStabletext"/>
            </w:pPr>
            <w:r>
              <w:t>HiiP assigns each client a unique identifier which is used to protect incorrect information sharing between clients.</w:t>
            </w:r>
          </w:p>
        </w:tc>
      </w:tr>
      <w:tr w:rsidR="00353F49" w:rsidRPr="003B4F4B" w14:paraId="11F8E237" w14:textId="77777777" w:rsidTr="00353F49">
        <w:tc>
          <w:tcPr>
            <w:tcW w:w="3828" w:type="dxa"/>
          </w:tcPr>
          <w:p w14:paraId="7926E39A" w14:textId="77777777" w:rsidR="00353F49" w:rsidRPr="003B4F4B" w:rsidRDefault="00353F49" w:rsidP="00353F49">
            <w:pPr>
              <w:pStyle w:val="DHHStabletext"/>
            </w:pPr>
            <w:r w:rsidRPr="003B4F4B">
              <w:rPr>
                <w:b/>
              </w:rPr>
              <w:t xml:space="preserve">10. Anonymity: </w:t>
            </w:r>
            <w:r w:rsidRPr="003B4F4B">
              <w:t xml:space="preserve">Can individuals remain anonymous for the purpose of the program? </w:t>
            </w:r>
          </w:p>
        </w:tc>
        <w:tc>
          <w:tcPr>
            <w:tcW w:w="2127" w:type="dxa"/>
          </w:tcPr>
          <w:p w14:paraId="63F68082" w14:textId="77777777" w:rsidR="00353F49" w:rsidRPr="003B4F4B" w:rsidRDefault="00353F49" w:rsidP="00353F49">
            <w:pPr>
              <w:pStyle w:val="DHHStabletext"/>
            </w:pPr>
            <w:r w:rsidRPr="003B4F4B">
              <w:t>IPP 8 and HPP 8</w:t>
            </w:r>
          </w:p>
          <w:p w14:paraId="02ACD4EB" w14:textId="77777777" w:rsidR="00353F49" w:rsidRPr="003B4F4B" w:rsidRDefault="00353F49" w:rsidP="00353F49">
            <w:pPr>
              <w:pStyle w:val="DHHStabletext"/>
            </w:pPr>
            <w:r w:rsidRPr="003B4F4B">
              <w:t>Privacy team</w:t>
            </w:r>
          </w:p>
        </w:tc>
        <w:tc>
          <w:tcPr>
            <w:tcW w:w="1983" w:type="dxa"/>
          </w:tcPr>
          <w:p w14:paraId="3B70FF1B" w14:textId="77777777" w:rsidR="00353F49" w:rsidRPr="003B4F4B" w:rsidRDefault="00353F49" w:rsidP="00353F49">
            <w:pPr>
              <w:pStyle w:val="DHHStabletext"/>
              <w:rPr>
                <w:color w:val="0070C0"/>
              </w:rPr>
            </w:pPr>
          </w:p>
        </w:tc>
        <w:tc>
          <w:tcPr>
            <w:tcW w:w="1984" w:type="dxa"/>
          </w:tcPr>
          <w:p w14:paraId="78F79070" w14:textId="77777777" w:rsidR="00353F49" w:rsidRPr="003B4F4B" w:rsidRDefault="00353F49" w:rsidP="00353F49">
            <w:pPr>
              <w:pStyle w:val="DHHStabletext"/>
              <w:jc w:val="center"/>
              <w:rPr>
                <w:color w:val="0070C0"/>
              </w:rPr>
            </w:pPr>
            <w:r w:rsidRPr="003B4F4B">
              <w:t>No</w:t>
            </w:r>
          </w:p>
        </w:tc>
        <w:tc>
          <w:tcPr>
            <w:tcW w:w="4962" w:type="dxa"/>
          </w:tcPr>
          <w:p w14:paraId="4C6D2387" w14:textId="77777777" w:rsidR="00353F49" w:rsidRPr="003B4F4B" w:rsidRDefault="00353F49" w:rsidP="00353F49">
            <w:pPr>
              <w:pStyle w:val="DHHStabletext"/>
            </w:pPr>
            <w:r w:rsidRPr="003B4F4B">
              <w:t>No – given that the client’s personal information is needed to verify their identity and</w:t>
            </w:r>
            <w:r>
              <w:t xml:space="preserve"> verify that they are the correct tenant for the correct tenancy service</w:t>
            </w:r>
            <w:r w:rsidRPr="003B4F4B">
              <w:t xml:space="preserve">, it is not possible for the client to remain anonymous for this program.  </w:t>
            </w:r>
          </w:p>
        </w:tc>
      </w:tr>
      <w:tr w:rsidR="00353F49" w:rsidRPr="003B4F4B" w14:paraId="43420D2E" w14:textId="77777777" w:rsidTr="00353F49">
        <w:tc>
          <w:tcPr>
            <w:tcW w:w="3828" w:type="dxa"/>
          </w:tcPr>
          <w:p w14:paraId="140B083D" w14:textId="77777777" w:rsidR="00353F49" w:rsidRPr="003B4F4B" w:rsidRDefault="00353F49" w:rsidP="00353F49">
            <w:pPr>
              <w:pStyle w:val="DHHStabletext"/>
            </w:pPr>
            <w:r w:rsidRPr="003B4F4B">
              <w:rPr>
                <w:b/>
              </w:rPr>
              <w:t xml:space="preserve">11. Transborder data flows: </w:t>
            </w:r>
            <w:r w:rsidRPr="003B4F4B">
              <w:t>Will the program transfer the information to an organisation or person outside of Victoria?</w:t>
            </w:r>
          </w:p>
        </w:tc>
        <w:tc>
          <w:tcPr>
            <w:tcW w:w="2127" w:type="dxa"/>
          </w:tcPr>
          <w:p w14:paraId="0647BEBE" w14:textId="77777777" w:rsidR="00353F49" w:rsidRPr="003B4F4B" w:rsidRDefault="00353F49" w:rsidP="00353F49">
            <w:pPr>
              <w:pStyle w:val="DHHStabletext"/>
            </w:pPr>
            <w:r w:rsidRPr="003B4F4B">
              <w:t>IPP 9 and HPP 9</w:t>
            </w:r>
          </w:p>
          <w:p w14:paraId="096D2371" w14:textId="77777777" w:rsidR="00353F49" w:rsidRPr="003B4F4B" w:rsidRDefault="00353F49" w:rsidP="00353F49">
            <w:pPr>
              <w:pStyle w:val="DHHStabletext"/>
            </w:pPr>
            <w:r w:rsidRPr="003B4F4B">
              <w:t>Projects MUST engage the BTIM information security team to arrange an assessment</w:t>
            </w:r>
          </w:p>
        </w:tc>
        <w:tc>
          <w:tcPr>
            <w:tcW w:w="1983" w:type="dxa"/>
          </w:tcPr>
          <w:p w14:paraId="3AF5642B" w14:textId="77777777" w:rsidR="00353F49" w:rsidRPr="003B4F4B" w:rsidRDefault="00353F49" w:rsidP="00353F49">
            <w:pPr>
              <w:pStyle w:val="DHHStabletext"/>
              <w:jc w:val="center"/>
              <w:rPr>
                <w:color w:val="0070C0"/>
              </w:rPr>
            </w:pPr>
            <w:r w:rsidRPr="003B4F4B">
              <w:t>Yes</w:t>
            </w:r>
          </w:p>
        </w:tc>
        <w:tc>
          <w:tcPr>
            <w:tcW w:w="1984" w:type="dxa"/>
          </w:tcPr>
          <w:p w14:paraId="73108F59" w14:textId="77777777" w:rsidR="00353F49" w:rsidRPr="003B4F4B" w:rsidRDefault="00353F49" w:rsidP="00353F49">
            <w:pPr>
              <w:pStyle w:val="DHHStabletext"/>
              <w:jc w:val="center"/>
              <w:rPr>
                <w:color w:val="0070C0"/>
              </w:rPr>
            </w:pPr>
          </w:p>
        </w:tc>
        <w:tc>
          <w:tcPr>
            <w:tcW w:w="4962" w:type="dxa"/>
          </w:tcPr>
          <w:p w14:paraId="5D583F58" w14:textId="77777777" w:rsidR="00353F49" w:rsidRDefault="00353F49" w:rsidP="00353F49">
            <w:pPr>
              <w:pStyle w:val="DHHStabletext"/>
            </w:pPr>
            <w:r>
              <w:t xml:space="preserve">The Director of housing by legislation can only deliver housing services within the State of Victoria.  The only transborder data flow occurs with the consent of a tenant who agrees to the </w:t>
            </w:r>
            <w:r w:rsidRPr="000261F5">
              <w:t>Department of Families, Fair</w:t>
            </w:r>
            <w:r>
              <w:t>ne</w:t>
            </w:r>
            <w:r w:rsidRPr="000261F5">
              <w:t>ss and Housing</w:t>
            </w:r>
            <w:r>
              <w:t xml:space="preserve"> accessing information about their income and assets from Services Australia under Centrelink Confirmation eServices and/or using the Centrelink Rent Deduction Services to pay their rent.</w:t>
            </w:r>
          </w:p>
          <w:p w14:paraId="1D82F01B" w14:textId="77777777" w:rsidR="00353F49" w:rsidRPr="003B4F4B" w:rsidRDefault="00353F49" w:rsidP="00353F49">
            <w:pPr>
              <w:pStyle w:val="DHHStabletext"/>
            </w:pPr>
            <w:r w:rsidRPr="005F768A">
              <w:t>HousingVic Online Services (HVOS) is hosted in Australia- DHHS Azure Cloud Service is served through Melbourne and Sydney while HiiP prod and disaster recovery environments are hosted with Fujistu private data centres within Melbourne.</w:t>
            </w:r>
          </w:p>
        </w:tc>
      </w:tr>
      <w:tr w:rsidR="00353F49" w:rsidRPr="003B4F4B" w14:paraId="74FCFA0A" w14:textId="77777777" w:rsidTr="00353F49">
        <w:tc>
          <w:tcPr>
            <w:tcW w:w="3828" w:type="dxa"/>
          </w:tcPr>
          <w:p w14:paraId="58008197" w14:textId="77777777" w:rsidR="00353F49" w:rsidRPr="003B4F4B" w:rsidRDefault="00353F49" w:rsidP="00353F49">
            <w:pPr>
              <w:pStyle w:val="DHHStabletext"/>
            </w:pPr>
            <w:r w:rsidRPr="003B4F4B">
              <w:rPr>
                <w:b/>
              </w:rPr>
              <w:t xml:space="preserve">12. Sensitive information: </w:t>
            </w:r>
            <w:r w:rsidRPr="003B4F4B">
              <w:t>Will this program collect sensitive information?</w:t>
            </w:r>
          </w:p>
        </w:tc>
        <w:tc>
          <w:tcPr>
            <w:tcW w:w="2127" w:type="dxa"/>
          </w:tcPr>
          <w:p w14:paraId="26785C91" w14:textId="77777777" w:rsidR="00353F49" w:rsidRPr="003B4F4B" w:rsidRDefault="00353F49" w:rsidP="00353F49">
            <w:pPr>
              <w:pStyle w:val="DHHStabletext"/>
            </w:pPr>
            <w:r w:rsidRPr="003B4F4B">
              <w:t>IPP 10</w:t>
            </w:r>
            <w:r w:rsidRPr="003B4F4B">
              <w:rPr>
                <w:rStyle w:val="FootnoteReference"/>
              </w:rPr>
              <w:footnoteReference w:id="1"/>
            </w:r>
          </w:p>
          <w:p w14:paraId="7283F0ED" w14:textId="77777777" w:rsidR="00353F49" w:rsidRPr="003B4F4B" w:rsidRDefault="00353F49" w:rsidP="00353F49">
            <w:pPr>
              <w:pStyle w:val="DHHStabletext"/>
            </w:pPr>
            <w:r w:rsidRPr="003B4F4B">
              <w:t xml:space="preserve">Privacy team                                                </w:t>
            </w:r>
          </w:p>
        </w:tc>
        <w:tc>
          <w:tcPr>
            <w:tcW w:w="1983" w:type="dxa"/>
          </w:tcPr>
          <w:p w14:paraId="4ABEB486" w14:textId="77777777" w:rsidR="00353F49" w:rsidRPr="003B4F4B" w:rsidRDefault="00353F49" w:rsidP="00353F49">
            <w:pPr>
              <w:pStyle w:val="DHHStabletext"/>
              <w:jc w:val="center"/>
              <w:rPr>
                <w:color w:val="0070C0"/>
              </w:rPr>
            </w:pPr>
            <w:r w:rsidRPr="003B4F4B">
              <w:t>Yes</w:t>
            </w:r>
          </w:p>
        </w:tc>
        <w:tc>
          <w:tcPr>
            <w:tcW w:w="1984" w:type="dxa"/>
          </w:tcPr>
          <w:p w14:paraId="11205F69" w14:textId="77777777" w:rsidR="00353F49" w:rsidRPr="003B4F4B" w:rsidRDefault="00353F49" w:rsidP="00353F49">
            <w:pPr>
              <w:pStyle w:val="DHHStabletext"/>
              <w:rPr>
                <w:color w:val="0070C0"/>
              </w:rPr>
            </w:pPr>
          </w:p>
        </w:tc>
        <w:tc>
          <w:tcPr>
            <w:tcW w:w="4962" w:type="dxa"/>
          </w:tcPr>
          <w:p w14:paraId="21F8F3BF" w14:textId="77777777" w:rsidR="00353F49" w:rsidRDefault="00353F49" w:rsidP="00353F49">
            <w:pPr>
              <w:pStyle w:val="DHHStabletext"/>
            </w:pPr>
            <w:r>
              <w:t xml:space="preserve">The information collected is specific and necessary to manage the tenancy under the RTA and in accordance with the Director of Housings policies and obligations. </w:t>
            </w:r>
          </w:p>
          <w:p w14:paraId="66ABAD7E" w14:textId="77777777" w:rsidR="00353F49" w:rsidRDefault="00353F49" w:rsidP="00353F49">
            <w:pPr>
              <w:pStyle w:val="DHHStabletext"/>
            </w:pPr>
            <w:r>
              <w:t>For reporting purposes this includes information about gender, c</w:t>
            </w:r>
            <w:r w:rsidRPr="003B4F4B">
              <w:t xml:space="preserve">ountry of </w:t>
            </w:r>
            <w:r>
              <w:t>b</w:t>
            </w:r>
            <w:r w:rsidRPr="003B4F4B">
              <w:t>irth</w:t>
            </w:r>
            <w:r>
              <w:t>, preferred language, relationship with other household members, date of birth</w:t>
            </w:r>
            <w:r w:rsidRPr="003B4F4B">
              <w:t xml:space="preserve"> </w:t>
            </w:r>
            <w:r>
              <w:t>and any needs relating to the type of property required to best meet the persons housing needs</w:t>
            </w:r>
            <w:r w:rsidRPr="003B4F4B">
              <w:t xml:space="preserve">. </w:t>
            </w:r>
          </w:p>
          <w:p w14:paraId="632BA312" w14:textId="77777777" w:rsidR="00353F49" w:rsidRDefault="00353F49" w:rsidP="00353F49">
            <w:pPr>
              <w:pStyle w:val="DHHStabletext"/>
            </w:pPr>
            <w:r w:rsidRPr="009C2A07">
              <w:t>Photographing the residence after the tenant has vacated might capture sensitive information.  For example, a religious artefact, or an item implying culture or race might be captured in the photo.  The RTA requires the department to photograph the items and seek to return them to the outgoing tenant.</w:t>
            </w:r>
            <w:r>
              <w:t xml:space="preserve"> Accordingly, any incidental collection of sensitive information through this process will be required by law. </w:t>
            </w:r>
          </w:p>
          <w:p w14:paraId="4A38D44D" w14:textId="77777777" w:rsidR="00353F49" w:rsidRDefault="00353F49" w:rsidP="00353F49">
            <w:pPr>
              <w:pStyle w:val="DHHStabletext"/>
            </w:pPr>
          </w:p>
          <w:p w14:paraId="1C1BE3C0" w14:textId="03E6D9A9" w:rsidR="00353F49" w:rsidRPr="003B4F4B" w:rsidRDefault="00353F49" w:rsidP="00353F49">
            <w:pPr>
              <w:pStyle w:val="DHHStabletext"/>
            </w:pPr>
          </w:p>
        </w:tc>
      </w:tr>
      <w:tr w:rsidR="00353F49" w:rsidRPr="003B4F4B" w14:paraId="2416C984" w14:textId="77777777" w:rsidTr="00353F49">
        <w:tc>
          <w:tcPr>
            <w:tcW w:w="3828" w:type="dxa"/>
          </w:tcPr>
          <w:p w14:paraId="281141CD" w14:textId="77777777" w:rsidR="00353F49" w:rsidRPr="003B4F4B" w:rsidRDefault="00353F49" w:rsidP="00353F49">
            <w:pPr>
              <w:pStyle w:val="DHHStabletext"/>
            </w:pPr>
            <w:r w:rsidRPr="003B4F4B">
              <w:rPr>
                <w:b/>
              </w:rPr>
              <w:t xml:space="preserve">13. Re-identification: </w:t>
            </w:r>
            <w:r w:rsidRPr="003B4F4B">
              <w:t>Will the program involve de-identified information that may be re-identified through the linking of data or other information?</w:t>
            </w:r>
          </w:p>
        </w:tc>
        <w:tc>
          <w:tcPr>
            <w:tcW w:w="2127" w:type="dxa"/>
          </w:tcPr>
          <w:p w14:paraId="39162C2A" w14:textId="77777777" w:rsidR="00353F49" w:rsidRPr="003B4F4B" w:rsidRDefault="00353F49" w:rsidP="00353F49">
            <w:pPr>
              <w:pStyle w:val="DHHStabletext"/>
            </w:pPr>
            <w:r w:rsidRPr="003B4F4B">
              <w:t>Privacy team</w:t>
            </w:r>
          </w:p>
        </w:tc>
        <w:tc>
          <w:tcPr>
            <w:tcW w:w="1983" w:type="dxa"/>
          </w:tcPr>
          <w:p w14:paraId="22A9272B" w14:textId="77777777" w:rsidR="00353F49" w:rsidRPr="003B4F4B" w:rsidRDefault="00353F49" w:rsidP="00353F49">
            <w:pPr>
              <w:pStyle w:val="DHHStabletext"/>
              <w:jc w:val="center"/>
              <w:rPr>
                <w:color w:val="0070C0"/>
              </w:rPr>
            </w:pPr>
          </w:p>
        </w:tc>
        <w:tc>
          <w:tcPr>
            <w:tcW w:w="1984" w:type="dxa"/>
          </w:tcPr>
          <w:p w14:paraId="4E506347" w14:textId="77777777" w:rsidR="00353F49" w:rsidRPr="003B4F4B" w:rsidRDefault="00353F49" w:rsidP="00353F49">
            <w:pPr>
              <w:pStyle w:val="DHHStabletext"/>
              <w:jc w:val="center"/>
              <w:rPr>
                <w:color w:val="0070C0"/>
              </w:rPr>
            </w:pPr>
            <w:r w:rsidRPr="00607D1E">
              <w:rPr>
                <w:color w:val="000000" w:themeColor="text1"/>
              </w:rPr>
              <w:t>No</w:t>
            </w:r>
          </w:p>
        </w:tc>
        <w:tc>
          <w:tcPr>
            <w:tcW w:w="4962" w:type="dxa"/>
          </w:tcPr>
          <w:p w14:paraId="7CFD7FA5" w14:textId="77777777" w:rsidR="00353F49" w:rsidRPr="003B4F4B" w:rsidRDefault="00353F49" w:rsidP="00353F49">
            <w:pPr>
              <w:pStyle w:val="DHHStabletext"/>
            </w:pPr>
          </w:p>
        </w:tc>
      </w:tr>
      <w:tr w:rsidR="00353F49" w:rsidRPr="003B4F4B" w14:paraId="6C9B7797" w14:textId="77777777" w:rsidTr="00353F49">
        <w:tc>
          <w:tcPr>
            <w:tcW w:w="3828" w:type="dxa"/>
          </w:tcPr>
          <w:p w14:paraId="193D8813" w14:textId="77777777" w:rsidR="00353F49" w:rsidRPr="003B4F4B" w:rsidRDefault="00353F49" w:rsidP="00353F49">
            <w:pPr>
              <w:pStyle w:val="DHHStabletext"/>
            </w:pPr>
            <w:r w:rsidRPr="003B4F4B">
              <w:rPr>
                <w:b/>
              </w:rPr>
              <w:t>14. Access and correction:</w:t>
            </w:r>
            <w:r w:rsidRPr="003B4F4B">
              <w:t xml:space="preserve"> Are there any restrictions that would prevent individuals from accessing or correcting their information?</w:t>
            </w:r>
          </w:p>
        </w:tc>
        <w:tc>
          <w:tcPr>
            <w:tcW w:w="2127" w:type="dxa"/>
          </w:tcPr>
          <w:p w14:paraId="689A0070" w14:textId="77777777" w:rsidR="00353F49" w:rsidRPr="003B4F4B" w:rsidRDefault="00353F49" w:rsidP="00353F49">
            <w:pPr>
              <w:pStyle w:val="DHHStabletext"/>
            </w:pPr>
            <w:r w:rsidRPr="003B4F4B">
              <w:t>Freedom of Information team</w:t>
            </w:r>
          </w:p>
          <w:p w14:paraId="770FCA16" w14:textId="77777777" w:rsidR="00353F49" w:rsidRPr="003B4F4B" w:rsidRDefault="00353F49" w:rsidP="00353F49">
            <w:pPr>
              <w:pStyle w:val="DHHStabletext"/>
            </w:pPr>
            <w:r w:rsidRPr="003B4F4B">
              <w:t>Privacy policy</w:t>
            </w:r>
          </w:p>
        </w:tc>
        <w:tc>
          <w:tcPr>
            <w:tcW w:w="1983" w:type="dxa"/>
          </w:tcPr>
          <w:p w14:paraId="33C8A26F" w14:textId="77777777" w:rsidR="00353F49" w:rsidRPr="003B4F4B" w:rsidRDefault="00353F49" w:rsidP="00353F49">
            <w:pPr>
              <w:pStyle w:val="DHHStabletext"/>
              <w:rPr>
                <w:color w:val="0070C0"/>
              </w:rPr>
            </w:pPr>
          </w:p>
        </w:tc>
        <w:tc>
          <w:tcPr>
            <w:tcW w:w="1984" w:type="dxa"/>
          </w:tcPr>
          <w:p w14:paraId="330C3A4B" w14:textId="77777777" w:rsidR="00353F49" w:rsidRPr="003B4F4B" w:rsidRDefault="00353F49" w:rsidP="00353F49">
            <w:pPr>
              <w:pStyle w:val="DHHStabletext"/>
              <w:jc w:val="center"/>
              <w:rPr>
                <w:color w:val="0070C0"/>
              </w:rPr>
            </w:pPr>
            <w:r w:rsidRPr="003B4F4B">
              <w:t>No</w:t>
            </w:r>
          </w:p>
        </w:tc>
        <w:tc>
          <w:tcPr>
            <w:tcW w:w="4962" w:type="dxa"/>
          </w:tcPr>
          <w:p w14:paraId="77250B09" w14:textId="77777777" w:rsidR="00353F49" w:rsidRDefault="00353F49" w:rsidP="00353F49">
            <w:pPr>
              <w:pStyle w:val="DHHStabletext"/>
              <w:rPr>
                <w:bCs/>
                <w:iCs/>
              </w:rPr>
            </w:pPr>
            <w:r>
              <w:rPr>
                <w:bCs/>
                <w:iCs/>
              </w:rPr>
              <w:t>People needing to update or correct their information are able to do so by approaching a departmental office in the case of the tool, over time the capacity to do this will be developed for the tool so that a staff member can do this directly into HiiP via the tool at the request of the tenant when undertaking a home visit.</w:t>
            </w:r>
          </w:p>
          <w:p w14:paraId="63255686" w14:textId="77777777" w:rsidR="00353F49" w:rsidRDefault="00353F49" w:rsidP="00353F49">
            <w:pPr>
              <w:pStyle w:val="DHHStabletext"/>
              <w:rPr>
                <w:bCs/>
                <w:iCs/>
              </w:rPr>
            </w:pPr>
            <w:r w:rsidRPr="002A0921">
              <w:rPr>
                <w:bCs/>
                <w:iCs/>
              </w:rPr>
              <w:t>Tenants will receive a copy of their condition report (which includes photos taken of the property before their tenancy commenced) for their record.</w:t>
            </w:r>
          </w:p>
          <w:p w14:paraId="2A752F11" w14:textId="77777777" w:rsidR="00353F49" w:rsidRPr="00A156A5" w:rsidRDefault="00353F49" w:rsidP="00353F49">
            <w:pPr>
              <w:pStyle w:val="DHHStabletext"/>
              <w:rPr>
                <w:bCs/>
                <w:iCs/>
              </w:rPr>
            </w:pPr>
          </w:p>
        </w:tc>
      </w:tr>
    </w:tbl>
    <w:p w14:paraId="2347C296" w14:textId="77777777" w:rsidR="00353F49" w:rsidRPr="003B4F4B" w:rsidRDefault="00353F49" w:rsidP="00353F49">
      <w:pPr>
        <w:sectPr w:rsidR="00353F49" w:rsidRPr="003B4F4B" w:rsidSect="00353F49">
          <w:pgSz w:w="16838" w:h="11906" w:orient="landscape" w:code="9"/>
          <w:pgMar w:top="1304" w:right="1701" w:bottom="1304" w:left="1134" w:header="454" w:footer="510" w:gutter="0"/>
          <w:cols w:space="720"/>
          <w:docGrid w:linePitch="360"/>
        </w:sectPr>
      </w:pPr>
    </w:p>
    <w:p w14:paraId="1300A92B" w14:textId="77777777" w:rsidR="00353F49" w:rsidRPr="003B4F4B" w:rsidRDefault="00353F49" w:rsidP="00353F49">
      <w:pPr>
        <w:pStyle w:val="Heading1"/>
      </w:pPr>
      <w:bookmarkStart w:id="41" w:name="_Toc63770093"/>
      <w:bookmarkStart w:id="42" w:name="_Toc67005580"/>
      <w:r w:rsidRPr="003B4F4B">
        <w:t>Privacy risk mitigation</w:t>
      </w:r>
      <w:bookmarkEnd w:id="41"/>
      <w:bookmarkEnd w:id="42"/>
      <w:r w:rsidRPr="003B4F4B">
        <w:t xml:space="preserve"> </w:t>
      </w:r>
    </w:p>
    <w:tbl>
      <w:tblPr>
        <w:tblStyle w:val="TableGrid"/>
        <w:tblW w:w="0" w:type="auto"/>
        <w:tblLook w:val="04A0" w:firstRow="1" w:lastRow="0" w:firstColumn="1" w:lastColumn="0" w:noHBand="0" w:noVBand="1"/>
      </w:tblPr>
      <w:tblGrid>
        <w:gridCol w:w="1683"/>
        <w:gridCol w:w="3234"/>
        <w:gridCol w:w="1416"/>
        <w:gridCol w:w="1420"/>
        <w:gridCol w:w="1535"/>
      </w:tblGrid>
      <w:tr w:rsidR="00353F49" w:rsidRPr="003B4F4B" w14:paraId="2483D1CF" w14:textId="77777777" w:rsidTr="00353F49">
        <w:trPr>
          <w:tblHeader/>
        </w:trPr>
        <w:tc>
          <w:tcPr>
            <w:tcW w:w="1700" w:type="dxa"/>
          </w:tcPr>
          <w:p w14:paraId="1B66A4B3" w14:textId="77777777" w:rsidR="00353F49" w:rsidRPr="003B4F4B" w:rsidRDefault="00353F49" w:rsidP="00353F49">
            <w:pPr>
              <w:pStyle w:val="Heading4"/>
            </w:pPr>
            <w:r w:rsidRPr="003B4F4B">
              <w:t>Risk</w:t>
            </w:r>
          </w:p>
        </w:tc>
        <w:tc>
          <w:tcPr>
            <w:tcW w:w="3432" w:type="dxa"/>
          </w:tcPr>
          <w:p w14:paraId="4BC924D8" w14:textId="77777777" w:rsidR="00353F49" w:rsidRPr="003B4F4B" w:rsidRDefault="00353F49" w:rsidP="00353F49">
            <w:pPr>
              <w:pStyle w:val="Heading4"/>
            </w:pPr>
            <w:r w:rsidRPr="003B4F4B">
              <w:t>Mitigation strategy</w:t>
            </w:r>
          </w:p>
        </w:tc>
        <w:tc>
          <w:tcPr>
            <w:tcW w:w="992" w:type="dxa"/>
          </w:tcPr>
          <w:p w14:paraId="7E9746AF" w14:textId="77777777" w:rsidR="00353F49" w:rsidRPr="003B4F4B" w:rsidRDefault="00353F49" w:rsidP="00353F49">
            <w:pPr>
              <w:pStyle w:val="Heading4"/>
            </w:pPr>
            <w:r w:rsidRPr="003B4F4B">
              <w:t>Likelihood</w:t>
            </w:r>
          </w:p>
        </w:tc>
        <w:tc>
          <w:tcPr>
            <w:tcW w:w="1469" w:type="dxa"/>
          </w:tcPr>
          <w:p w14:paraId="0C7FAE13" w14:textId="77777777" w:rsidR="00353F49" w:rsidRPr="003B4F4B" w:rsidRDefault="00353F49" w:rsidP="00353F49">
            <w:pPr>
              <w:pStyle w:val="Heading4"/>
            </w:pPr>
            <w:r w:rsidRPr="003B4F4B">
              <w:t>Impact</w:t>
            </w:r>
          </w:p>
        </w:tc>
        <w:tc>
          <w:tcPr>
            <w:tcW w:w="1587" w:type="dxa"/>
          </w:tcPr>
          <w:p w14:paraId="1945C42E" w14:textId="77777777" w:rsidR="00353F49" w:rsidRPr="003B4F4B" w:rsidRDefault="00353F49" w:rsidP="00353F49">
            <w:pPr>
              <w:pStyle w:val="Heading4"/>
            </w:pPr>
            <w:r w:rsidRPr="003B4F4B">
              <w:t>Risk rating</w:t>
            </w:r>
          </w:p>
        </w:tc>
      </w:tr>
      <w:tr w:rsidR="00353F49" w:rsidRPr="003B4F4B" w14:paraId="4A5A6693" w14:textId="77777777" w:rsidTr="00353F49">
        <w:tc>
          <w:tcPr>
            <w:tcW w:w="1700" w:type="dxa"/>
          </w:tcPr>
          <w:p w14:paraId="7014B568" w14:textId="77777777" w:rsidR="00353F49" w:rsidRPr="00A379C4" w:rsidRDefault="00353F49" w:rsidP="00353F49">
            <w:pPr>
              <w:pStyle w:val="DHHStabletext"/>
            </w:pPr>
            <w:r w:rsidRPr="00A379C4">
              <w:t xml:space="preserve">Unauthorised persons accessing information on </w:t>
            </w:r>
            <w:r>
              <w:t>HiiPConnect</w:t>
            </w:r>
            <w:r w:rsidRPr="00A379C4">
              <w:t xml:space="preserve"> (i.e. other than a housing staff member) </w:t>
            </w:r>
          </w:p>
          <w:p w14:paraId="6580545C" w14:textId="77777777" w:rsidR="00353F49" w:rsidRPr="00A379C4" w:rsidRDefault="00353F49" w:rsidP="00353F49">
            <w:pPr>
              <w:pStyle w:val="DHHStabletext"/>
            </w:pPr>
          </w:p>
        </w:tc>
        <w:tc>
          <w:tcPr>
            <w:tcW w:w="3432" w:type="dxa"/>
          </w:tcPr>
          <w:p w14:paraId="073137C0" w14:textId="77777777" w:rsidR="00353F49" w:rsidRPr="00A379C4" w:rsidRDefault="00353F49" w:rsidP="00353F49">
            <w:pPr>
              <w:pStyle w:val="DHHStabletext"/>
              <w:rPr>
                <w:rFonts w:cs="Arial"/>
              </w:rPr>
            </w:pPr>
            <w:r>
              <w:t>HiiPConnect</w:t>
            </w:r>
            <w:r w:rsidRPr="00A379C4">
              <w:t xml:space="preserve"> is governed by the DHHS Azure active directory within the department’s firewall.  An additional layer to this security, is being provisioned to HiiP and having a functional role in HiiP in order to access the application </w:t>
            </w:r>
          </w:p>
        </w:tc>
        <w:tc>
          <w:tcPr>
            <w:tcW w:w="992" w:type="dxa"/>
          </w:tcPr>
          <w:p w14:paraId="06346A90" w14:textId="77777777" w:rsidR="00353F49" w:rsidRPr="00A379C4" w:rsidRDefault="00353F49" w:rsidP="00353F49">
            <w:pPr>
              <w:pStyle w:val="DHHStabletext"/>
              <w:rPr>
                <w:rFonts w:cs="Arial"/>
              </w:rPr>
            </w:pPr>
            <w:r w:rsidRPr="00A379C4">
              <w:t>Low</w:t>
            </w:r>
          </w:p>
        </w:tc>
        <w:tc>
          <w:tcPr>
            <w:tcW w:w="1469" w:type="dxa"/>
          </w:tcPr>
          <w:p w14:paraId="23E8D76D" w14:textId="77777777" w:rsidR="00353F49" w:rsidRPr="00A379C4" w:rsidRDefault="00353F49" w:rsidP="00353F49">
            <w:pPr>
              <w:pStyle w:val="DHHStabletext"/>
              <w:rPr>
                <w:rFonts w:cs="Arial"/>
              </w:rPr>
            </w:pPr>
            <w:r w:rsidRPr="00A379C4">
              <w:t>High</w:t>
            </w:r>
          </w:p>
        </w:tc>
        <w:tc>
          <w:tcPr>
            <w:tcW w:w="1587" w:type="dxa"/>
          </w:tcPr>
          <w:p w14:paraId="369D4485" w14:textId="77777777" w:rsidR="00353F49" w:rsidRPr="00A379C4" w:rsidRDefault="00353F49" w:rsidP="00353F49">
            <w:pPr>
              <w:pStyle w:val="DHHStabletext"/>
              <w:rPr>
                <w:rFonts w:cs="Arial"/>
              </w:rPr>
            </w:pPr>
            <w:r>
              <w:t>Low</w:t>
            </w:r>
          </w:p>
        </w:tc>
      </w:tr>
      <w:tr w:rsidR="00353F49" w:rsidRPr="003B4F4B" w14:paraId="3DFC5062" w14:textId="77777777" w:rsidTr="00353F49">
        <w:tc>
          <w:tcPr>
            <w:tcW w:w="1700" w:type="dxa"/>
          </w:tcPr>
          <w:p w14:paraId="091E0174" w14:textId="77777777" w:rsidR="00353F49" w:rsidRPr="00A379C4" w:rsidRDefault="00353F49" w:rsidP="00353F49">
            <w:pPr>
              <w:pStyle w:val="DHHStabletext"/>
            </w:pPr>
            <w:r w:rsidRPr="00A379C4">
              <w:t xml:space="preserve">Protecting </w:t>
            </w:r>
            <w:r>
              <w:t xml:space="preserve">HiiPConnect </w:t>
            </w:r>
            <w:r w:rsidRPr="00A379C4">
              <w:t>information from loss / unauthorised access</w:t>
            </w:r>
          </w:p>
          <w:p w14:paraId="5F2A6FC4" w14:textId="77777777" w:rsidR="00353F49" w:rsidRPr="00A379C4" w:rsidRDefault="00353F49" w:rsidP="00353F49">
            <w:pPr>
              <w:pStyle w:val="DHHStabletext"/>
              <w:rPr>
                <w:rFonts w:cs="Arial"/>
              </w:rPr>
            </w:pPr>
          </w:p>
        </w:tc>
        <w:tc>
          <w:tcPr>
            <w:tcW w:w="3432" w:type="dxa"/>
          </w:tcPr>
          <w:p w14:paraId="7A0EADFB" w14:textId="77777777" w:rsidR="00353F49" w:rsidRPr="00A379C4" w:rsidRDefault="00353F49" w:rsidP="00353F49">
            <w:pPr>
              <w:pStyle w:val="DHHStabletext"/>
              <w:rPr>
                <w:rFonts w:cs="Arial"/>
              </w:rPr>
            </w:pPr>
            <w:r w:rsidRPr="00A379C4">
              <w:rPr>
                <w:rFonts w:cs="Arial"/>
              </w:rPr>
              <w:t xml:space="preserve">As outlined above. </w:t>
            </w:r>
          </w:p>
          <w:p w14:paraId="20357916" w14:textId="77777777" w:rsidR="00353F49" w:rsidRPr="00A379C4" w:rsidRDefault="00353F49" w:rsidP="00353F49">
            <w:pPr>
              <w:pStyle w:val="DHHStabletext"/>
              <w:rPr>
                <w:rFonts w:cs="Arial"/>
              </w:rPr>
            </w:pPr>
            <w:r w:rsidRPr="00A379C4">
              <w:rPr>
                <w:rFonts w:cs="Arial"/>
              </w:rPr>
              <w:t xml:space="preserve">HiiP is the master data source, therefore information is securely stored with back up procedures in place. </w:t>
            </w:r>
          </w:p>
          <w:p w14:paraId="3E73010E" w14:textId="77777777" w:rsidR="00353F49" w:rsidRPr="00A379C4" w:rsidRDefault="00353F49" w:rsidP="00353F49">
            <w:pPr>
              <w:pStyle w:val="DHHStabletext"/>
              <w:rPr>
                <w:rFonts w:cs="Arial"/>
              </w:rPr>
            </w:pPr>
          </w:p>
          <w:p w14:paraId="5CFC5B8A" w14:textId="77777777" w:rsidR="00353F49" w:rsidRPr="00A379C4" w:rsidRDefault="00353F49" w:rsidP="00353F49">
            <w:pPr>
              <w:pStyle w:val="DHHStabletext"/>
              <w:rPr>
                <w:rFonts w:cs="Arial"/>
              </w:rPr>
            </w:pPr>
            <w:r w:rsidRPr="00A379C4">
              <w:rPr>
                <w:rFonts w:cs="Arial"/>
              </w:rPr>
              <w:t>Any information stored on the staff mobile application is protected by the DHHS firewall and governance, security and privacy arrangements.</w:t>
            </w:r>
          </w:p>
        </w:tc>
        <w:tc>
          <w:tcPr>
            <w:tcW w:w="992" w:type="dxa"/>
          </w:tcPr>
          <w:p w14:paraId="585094B9" w14:textId="77777777" w:rsidR="00353F49" w:rsidRPr="00A379C4" w:rsidRDefault="00353F49" w:rsidP="00353F49">
            <w:pPr>
              <w:pStyle w:val="DHHStabletext"/>
              <w:rPr>
                <w:rFonts w:cs="Arial"/>
              </w:rPr>
            </w:pPr>
            <w:r w:rsidRPr="00A379C4">
              <w:rPr>
                <w:rFonts w:cs="Arial"/>
              </w:rPr>
              <w:t>Low</w:t>
            </w:r>
          </w:p>
        </w:tc>
        <w:tc>
          <w:tcPr>
            <w:tcW w:w="1469" w:type="dxa"/>
          </w:tcPr>
          <w:p w14:paraId="26666403" w14:textId="77777777" w:rsidR="00353F49" w:rsidRPr="00A379C4" w:rsidRDefault="00353F49" w:rsidP="00353F49">
            <w:pPr>
              <w:pStyle w:val="DHHStabletext"/>
              <w:rPr>
                <w:rFonts w:cs="Arial"/>
              </w:rPr>
            </w:pPr>
            <w:r w:rsidRPr="00A379C4">
              <w:rPr>
                <w:rFonts w:cs="Arial"/>
              </w:rPr>
              <w:t>High</w:t>
            </w:r>
          </w:p>
        </w:tc>
        <w:tc>
          <w:tcPr>
            <w:tcW w:w="1587" w:type="dxa"/>
          </w:tcPr>
          <w:p w14:paraId="411782A8" w14:textId="77777777" w:rsidR="00353F49" w:rsidRPr="00A379C4" w:rsidRDefault="00353F49" w:rsidP="00353F49">
            <w:pPr>
              <w:pStyle w:val="DHHStabletext"/>
              <w:rPr>
                <w:rFonts w:cs="Arial"/>
                <w:b/>
                <w:i/>
              </w:rPr>
            </w:pPr>
            <w:r>
              <w:rPr>
                <w:rFonts w:cs="Arial"/>
              </w:rPr>
              <w:t>Low</w:t>
            </w:r>
          </w:p>
        </w:tc>
      </w:tr>
      <w:tr w:rsidR="00353F49" w:rsidRPr="003B4F4B" w14:paraId="12EEF261" w14:textId="77777777" w:rsidTr="00353F49">
        <w:tc>
          <w:tcPr>
            <w:tcW w:w="1700" w:type="dxa"/>
            <w:shd w:val="clear" w:color="auto" w:fill="auto"/>
          </w:tcPr>
          <w:p w14:paraId="13A481EB" w14:textId="77777777" w:rsidR="00353F49" w:rsidRPr="00A379C4" w:rsidRDefault="00353F49" w:rsidP="00353F49">
            <w:pPr>
              <w:pStyle w:val="DHHStabletext"/>
            </w:pPr>
            <w:r w:rsidRPr="00A379C4">
              <w:t xml:space="preserve">Clients are not aware of how their information is handled </w:t>
            </w:r>
          </w:p>
          <w:p w14:paraId="2918BE55" w14:textId="77777777" w:rsidR="00353F49" w:rsidRPr="00A379C4" w:rsidRDefault="00353F49" w:rsidP="00353F49">
            <w:pPr>
              <w:pStyle w:val="DHHStabletext"/>
            </w:pPr>
          </w:p>
        </w:tc>
        <w:tc>
          <w:tcPr>
            <w:tcW w:w="3432" w:type="dxa"/>
            <w:shd w:val="clear" w:color="auto" w:fill="auto"/>
          </w:tcPr>
          <w:p w14:paraId="354A91EE" w14:textId="77777777" w:rsidR="00353F49" w:rsidRPr="00A379C4" w:rsidRDefault="00353F49" w:rsidP="00353F49">
            <w:pPr>
              <w:pStyle w:val="DHHStabletext"/>
            </w:pPr>
            <w:r w:rsidRPr="00A379C4">
              <w:t>Provide IPP 1.3 collection notices:</w:t>
            </w:r>
          </w:p>
          <w:p w14:paraId="08CD2324" w14:textId="77777777" w:rsidR="00353F49" w:rsidRPr="00A379C4" w:rsidRDefault="00353F49" w:rsidP="00353F49">
            <w:pPr>
              <w:pStyle w:val="DHHStabletext"/>
            </w:pPr>
            <w:r w:rsidRPr="00A379C4">
              <w:t xml:space="preserve">- when contact is made </w:t>
            </w:r>
            <w:r>
              <w:t>by a staff member while undertaking a home visit using the tool,</w:t>
            </w:r>
          </w:p>
          <w:p w14:paraId="40C9E116" w14:textId="77777777" w:rsidR="00353F49" w:rsidRPr="00A379C4" w:rsidRDefault="00353F49" w:rsidP="00353F49">
            <w:pPr>
              <w:pStyle w:val="DHHStabletext"/>
            </w:pPr>
            <w:r w:rsidRPr="00A379C4">
              <w:t xml:space="preserve">- </w:t>
            </w:r>
            <w:r>
              <w:t>on the department’s website</w:t>
            </w:r>
            <w:r w:rsidRPr="00A379C4">
              <w:t>.</w:t>
            </w:r>
          </w:p>
          <w:p w14:paraId="1BCCEE00" w14:textId="77777777" w:rsidR="00353F49" w:rsidRPr="00A379C4" w:rsidRDefault="00353F49" w:rsidP="00353F49">
            <w:pPr>
              <w:pStyle w:val="DHHStabletext"/>
            </w:pPr>
            <w:r>
              <w:t xml:space="preserve">The </w:t>
            </w:r>
            <w:r w:rsidRPr="00A379C4">
              <w:t>collection notice</w:t>
            </w:r>
            <w:r>
              <w:t xml:space="preserve"> detailed </w:t>
            </w:r>
            <w:r w:rsidRPr="00DC3A67">
              <w:t xml:space="preserve">in </w:t>
            </w:r>
            <w:r>
              <w:t>point 2 in the above table, will be in place from the date that HiiPConnect goes live.</w:t>
            </w:r>
            <w:r w:rsidRPr="00A379C4">
              <w:t xml:space="preserve">   </w:t>
            </w:r>
            <w:r>
              <w:t xml:space="preserve">The collection notice should also notify tenants that photographs will be taken for the purpose of the condition report and items left in the resident will be photographed. </w:t>
            </w:r>
          </w:p>
        </w:tc>
        <w:tc>
          <w:tcPr>
            <w:tcW w:w="992" w:type="dxa"/>
            <w:shd w:val="clear" w:color="auto" w:fill="auto"/>
          </w:tcPr>
          <w:p w14:paraId="1FD323C9" w14:textId="77777777" w:rsidR="00353F49" w:rsidRPr="00A379C4" w:rsidRDefault="00353F49" w:rsidP="00353F49">
            <w:pPr>
              <w:pStyle w:val="DHHStabletext"/>
            </w:pPr>
            <w:r w:rsidRPr="00A379C4">
              <w:t>High</w:t>
            </w:r>
          </w:p>
          <w:p w14:paraId="021088D3" w14:textId="77777777" w:rsidR="00353F49" w:rsidRPr="00A379C4" w:rsidRDefault="00353F49" w:rsidP="00353F49">
            <w:pPr>
              <w:pStyle w:val="DHHStabletext"/>
            </w:pPr>
          </w:p>
          <w:p w14:paraId="4F5DBFF9" w14:textId="77777777" w:rsidR="00353F49" w:rsidRPr="00A379C4" w:rsidRDefault="00353F49" w:rsidP="00353F49">
            <w:pPr>
              <w:pStyle w:val="DHHStabletext"/>
            </w:pPr>
          </w:p>
          <w:p w14:paraId="5A9A8B93" w14:textId="77777777" w:rsidR="00353F49" w:rsidRPr="00A379C4" w:rsidRDefault="00353F49" w:rsidP="00353F49">
            <w:pPr>
              <w:pStyle w:val="DHHStabletext"/>
            </w:pPr>
          </w:p>
          <w:p w14:paraId="75E96841" w14:textId="77777777" w:rsidR="00353F49" w:rsidRPr="00A379C4" w:rsidRDefault="00353F49" w:rsidP="00353F49">
            <w:pPr>
              <w:pStyle w:val="DHHStabletext"/>
            </w:pPr>
          </w:p>
        </w:tc>
        <w:tc>
          <w:tcPr>
            <w:tcW w:w="1469" w:type="dxa"/>
            <w:shd w:val="clear" w:color="auto" w:fill="auto"/>
          </w:tcPr>
          <w:p w14:paraId="16518E5C" w14:textId="77777777" w:rsidR="00353F49" w:rsidRPr="00A379C4" w:rsidRDefault="00353F49" w:rsidP="00353F49">
            <w:pPr>
              <w:pStyle w:val="DHHStabletext"/>
            </w:pPr>
            <w:r w:rsidRPr="00A379C4">
              <w:t>Medium</w:t>
            </w:r>
          </w:p>
        </w:tc>
        <w:tc>
          <w:tcPr>
            <w:tcW w:w="1587" w:type="dxa"/>
            <w:shd w:val="clear" w:color="auto" w:fill="auto"/>
          </w:tcPr>
          <w:p w14:paraId="51CF25EE" w14:textId="77777777" w:rsidR="00353F49" w:rsidRPr="00A379C4" w:rsidRDefault="00353F49" w:rsidP="00353F49">
            <w:pPr>
              <w:pStyle w:val="DHHStabletext"/>
            </w:pPr>
            <w:r w:rsidRPr="00A379C4">
              <w:t>Low (if mitigation strategies used)</w:t>
            </w:r>
          </w:p>
        </w:tc>
      </w:tr>
      <w:tr w:rsidR="00353F49" w:rsidRPr="00E52CBA" w14:paraId="3E9B6676" w14:textId="77777777" w:rsidTr="00353F49">
        <w:tc>
          <w:tcPr>
            <w:tcW w:w="1700" w:type="dxa"/>
            <w:shd w:val="clear" w:color="auto" w:fill="auto"/>
          </w:tcPr>
          <w:p w14:paraId="73D541AF" w14:textId="77777777" w:rsidR="00353F49" w:rsidRPr="00A379C4" w:rsidRDefault="00353F49" w:rsidP="00353F49">
            <w:pPr>
              <w:pStyle w:val="DHHStabletext"/>
            </w:pPr>
            <w:r w:rsidRPr="00A379C4">
              <w:t>Client information is inappropriately shared through a reporting</w:t>
            </w:r>
          </w:p>
          <w:p w14:paraId="5745DD98" w14:textId="77777777" w:rsidR="00353F49" w:rsidRPr="00A379C4" w:rsidRDefault="00353F49" w:rsidP="00353F49">
            <w:pPr>
              <w:pStyle w:val="DHHStabletext"/>
            </w:pPr>
            <w:r w:rsidRPr="00A379C4">
              <w:t>solution</w:t>
            </w:r>
          </w:p>
        </w:tc>
        <w:tc>
          <w:tcPr>
            <w:tcW w:w="3432" w:type="dxa"/>
            <w:shd w:val="clear" w:color="auto" w:fill="auto"/>
          </w:tcPr>
          <w:p w14:paraId="2E52F659" w14:textId="77777777" w:rsidR="00353F49" w:rsidRPr="00A379C4" w:rsidRDefault="00353F49" w:rsidP="00353F49">
            <w:pPr>
              <w:pStyle w:val="DHHStabletext"/>
            </w:pPr>
            <w:r w:rsidRPr="00A379C4">
              <w:t xml:space="preserve">In order to access the information a staff member or third party must already be an authorised user of HiiP. For any other purposes only, de-identified information is available. </w:t>
            </w:r>
          </w:p>
        </w:tc>
        <w:tc>
          <w:tcPr>
            <w:tcW w:w="992" w:type="dxa"/>
            <w:shd w:val="clear" w:color="auto" w:fill="auto"/>
          </w:tcPr>
          <w:p w14:paraId="3FC17DE9" w14:textId="77777777" w:rsidR="00353F49" w:rsidRPr="00A379C4" w:rsidRDefault="00353F49" w:rsidP="00353F49">
            <w:pPr>
              <w:pStyle w:val="DHHStabletext"/>
            </w:pPr>
            <w:r w:rsidRPr="00A379C4">
              <w:t>Low</w:t>
            </w:r>
          </w:p>
        </w:tc>
        <w:tc>
          <w:tcPr>
            <w:tcW w:w="1469" w:type="dxa"/>
            <w:shd w:val="clear" w:color="auto" w:fill="auto"/>
          </w:tcPr>
          <w:p w14:paraId="7D083BB7" w14:textId="77777777" w:rsidR="00353F49" w:rsidRPr="00A379C4" w:rsidRDefault="00353F49" w:rsidP="00353F49">
            <w:pPr>
              <w:pStyle w:val="DHHStabletext"/>
            </w:pPr>
            <w:r w:rsidRPr="00A379C4">
              <w:t>Medium</w:t>
            </w:r>
          </w:p>
        </w:tc>
        <w:tc>
          <w:tcPr>
            <w:tcW w:w="1587" w:type="dxa"/>
            <w:shd w:val="clear" w:color="auto" w:fill="auto"/>
          </w:tcPr>
          <w:p w14:paraId="3FE7E726" w14:textId="77777777" w:rsidR="00353F49" w:rsidRPr="00A379C4" w:rsidRDefault="00353F49" w:rsidP="00353F49">
            <w:pPr>
              <w:pStyle w:val="DHHStabletext"/>
            </w:pPr>
            <w:r w:rsidRPr="00A379C4">
              <w:t>Low</w:t>
            </w:r>
          </w:p>
        </w:tc>
      </w:tr>
    </w:tbl>
    <w:p w14:paraId="6AB6858C" w14:textId="77777777" w:rsidR="00353F49" w:rsidRDefault="00353F49" w:rsidP="00353F49">
      <w:pPr>
        <w:rPr>
          <w:bCs/>
          <w:color w:val="87189D"/>
          <w:sz w:val="44"/>
          <w:szCs w:val="44"/>
        </w:rPr>
      </w:pPr>
      <w:r>
        <w:br w:type="page"/>
      </w:r>
    </w:p>
    <w:p w14:paraId="772E2D0A" w14:textId="77777777" w:rsidR="00353F49" w:rsidRPr="003B4F4B" w:rsidRDefault="00353F49" w:rsidP="00353F49">
      <w:pPr>
        <w:pStyle w:val="Heading1"/>
      </w:pPr>
      <w:bookmarkStart w:id="43" w:name="_Toc63770094"/>
      <w:bookmarkStart w:id="44" w:name="_Toc67005581"/>
      <w:r w:rsidRPr="003B4F4B">
        <w:t>Summary of assessment</w:t>
      </w:r>
      <w:bookmarkEnd w:id="43"/>
      <w:bookmarkEnd w:id="44"/>
    </w:p>
    <w:p w14:paraId="4182C907" w14:textId="77777777" w:rsidR="00353F49" w:rsidRPr="000A4DC0" w:rsidRDefault="00353F49" w:rsidP="00353F49">
      <w:pPr>
        <w:pStyle w:val="DHHSbody"/>
      </w:pPr>
      <w:r>
        <w:t>HiiPConnect</w:t>
      </w:r>
      <w:r w:rsidRPr="000A4DC0">
        <w:t xml:space="preserve"> provides a secure </w:t>
      </w:r>
      <w:r>
        <w:t xml:space="preserve">mobile </w:t>
      </w:r>
      <w:r w:rsidRPr="000A4DC0">
        <w:t xml:space="preserve">platform for </w:t>
      </w:r>
      <w:r>
        <w:t>Housing staff o</w:t>
      </w:r>
      <w:r w:rsidRPr="000A4DC0">
        <w:t xml:space="preserve">f the Director </w:t>
      </w:r>
      <w:r>
        <w:t>of</w:t>
      </w:r>
      <w:r w:rsidRPr="000A4DC0">
        <w:t xml:space="preserve"> Housing to </w:t>
      </w:r>
      <w:r>
        <w:t>use a digital mobility device (namely an ipad) to support them undertaking home visits and being able to view tenancy information</w:t>
      </w:r>
      <w:r w:rsidRPr="000A4DC0">
        <w:t xml:space="preserve">, </w:t>
      </w:r>
      <w:r>
        <w:t>account and transaction information, household information and home visit outcome and file notes.</w:t>
      </w:r>
    </w:p>
    <w:p w14:paraId="5166D6B3" w14:textId="77777777" w:rsidR="00353F49" w:rsidRDefault="00353F49" w:rsidP="00353F49">
      <w:pPr>
        <w:pStyle w:val="DHHSbody"/>
      </w:pPr>
      <w:r w:rsidRPr="003B4F4B">
        <w:t xml:space="preserve">The privacy impact assessment demonstrates that privacy and security has been appropriately addressed at each point of information storage and transformation, and that there are no privacy risks to the current arrangements that do not have a risk mitigation strategy in place.  Consequently, </w:t>
      </w:r>
      <w:r>
        <w:t xml:space="preserve">HiiPConnect </w:t>
      </w:r>
      <w:r w:rsidRPr="000A4DC0">
        <w:t xml:space="preserve">is reasonably </w:t>
      </w:r>
      <w:r w:rsidRPr="003B4F4B">
        <w:t xml:space="preserve">secure. </w:t>
      </w:r>
    </w:p>
    <w:p w14:paraId="714783F7" w14:textId="77777777" w:rsidR="00353F49" w:rsidRPr="003B4F4B" w:rsidRDefault="00353F49" w:rsidP="00353F49">
      <w:pPr>
        <w:pStyle w:val="DHHSbody"/>
      </w:pPr>
    </w:p>
    <w:p w14:paraId="5F9E8CFF" w14:textId="77777777" w:rsidR="00353F49" w:rsidRPr="003B4F4B" w:rsidRDefault="00353F49" w:rsidP="00353F49">
      <w:pPr>
        <w:pStyle w:val="DHHSbody"/>
      </w:pPr>
    </w:p>
    <w:tbl>
      <w:tblPr>
        <w:tblStyle w:val="TableGrid"/>
        <w:tblW w:w="0" w:type="auto"/>
        <w:tblLook w:val="04A0" w:firstRow="1" w:lastRow="0" w:firstColumn="1" w:lastColumn="0" w:noHBand="0" w:noVBand="1"/>
      </w:tblPr>
      <w:tblGrid>
        <w:gridCol w:w="3289"/>
        <w:gridCol w:w="3096"/>
        <w:gridCol w:w="2795"/>
      </w:tblGrid>
      <w:tr w:rsidR="00353F49" w:rsidRPr="003B4F4B" w14:paraId="27D7AC91" w14:textId="77777777" w:rsidTr="00353F49">
        <w:tc>
          <w:tcPr>
            <w:tcW w:w="3289" w:type="dxa"/>
          </w:tcPr>
          <w:p w14:paraId="6093ECA0" w14:textId="77777777" w:rsidR="00353F49" w:rsidRPr="003B4F4B" w:rsidRDefault="00353F49" w:rsidP="00353F49">
            <w:pPr>
              <w:pStyle w:val="DHHStabletext"/>
              <w:rPr>
                <w:rFonts w:eastAsia="Times"/>
              </w:rPr>
            </w:pPr>
            <w:r>
              <w:rPr>
                <w:rFonts w:eastAsia="Times"/>
              </w:rPr>
              <w:t>Tony Newman</w:t>
            </w:r>
          </w:p>
          <w:p w14:paraId="25E995BC" w14:textId="77777777" w:rsidR="00353F49" w:rsidRPr="003B4F4B" w:rsidRDefault="00353F49" w:rsidP="00353F49">
            <w:pPr>
              <w:pStyle w:val="DHHStabletext"/>
            </w:pPr>
            <w:r>
              <w:t xml:space="preserve">Assistant </w:t>
            </w:r>
            <w:r w:rsidRPr="003B4F4B">
              <w:t xml:space="preserve">Director </w:t>
            </w:r>
          </w:p>
          <w:p w14:paraId="0D221E73" w14:textId="77777777" w:rsidR="00353F49" w:rsidRPr="003B4F4B" w:rsidRDefault="00353F49" w:rsidP="00353F49">
            <w:pPr>
              <w:pStyle w:val="DHHStabletext"/>
            </w:pPr>
            <w:r w:rsidRPr="003B4F4B">
              <w:t>Community Service Operations Division</w:t>
            </w:r>
          </w:p>
        </w:tc>
        <w:tc>
          <w:tcPr>
            <w:tcW w:w="3096" w:type="dxa"/>
          </w:tcPr>
          <w:p w14:paraId="70F6CA63" w14:textId="77777777" w:rsidR="00353F49" w:rsidRPr="003B4F4B" w:rsidRDefault="00353F49" w:rsidP="00353F49">
            <w:pPr>
              <w:pStyle w:val="DHHStablebullet"/>
              <w:ind w:left="0" w:firstLine="0"/>
              <w:rPr>
                <w:rFonts w:eastAsia="Times"/>
                <w:color w:val="000000" w:themeColor="text1"/>
              </w:rPr>
            </w:pPr>
            <w:r w:rsidRPr="003B4F4B">
              <w:rPr>
                <w:rFonts w:eastAsia="Times"/>
                <w:color w:val="000000" w:themeColor="text1"/>
              </w:rPr>
              <w:t xml:space="preserve">Abhendra Singh </w:t>
            </w:r>
          </w:p>
          <w:p w14:paraId="46BF230A" w14:textId="77777777" w:rsidR="00353F49" w:rsidRPr="003B4F4B" w:rsidRDefault="00353F49" w:rsidP="00353F49">
            <w:pPr>
              <w:pStyle w:val="DHHStablebullet"/>
              <w:ind w:left="0" w:firstLine="0"/>
              <w:rPr>
                <w:rFonts w:eastAsia="Times"/>
                <w:color w:val="000000" w:themeColor="text1"/>
              </w:rPr>
            </w:pPr>
            <w:r w:rsidRPr="003B4F4B">
              <w:rPr>
                <w:rFonts w:eastAsia="Times"/>
                <w:color w:val="000000" w:themeColor="text1"/>
              </w:rPr>
              <w:t>Cyber Security</w:t>
            </w:r>
          </w:p>
          <w:p w14:paraId="2DAFFFD7" w14:textId="77777777" w:rsidR="00353F49" w:rsidRPr="003B4F4B" w:rsidRDefault="00353F49" w:rsidP="00353F49">
            <w:pPr>
              <w:pStyle w:val="DHHStabletext"/>
            </w:pPr>
            <w:r w:rsidRPr="003B4F4B">
              <w:rPr>
                <w:rFonts w:eastAsia="Times"/>
              </w:rPr>
              <w:t>Business Technology and Information Management</w:t>
            </w:r>
          </w:p>
        </w:tc>
        <w:tc>
          <w:tcPr>
            <w:tcW w:w="2795" w:type="dxa"/>
          </w:tcPr>
          <w:p w14:paraId="53F6A057" w14:textId="77777777" w:rsidR="00353F49" w:rsidRPr="003B4F4B" w:rsidRDefault="00353F49" w:rsidP="00353F49">
            <w:pPr>
              <w:pStyle w:val="DHHStablebullet"/>
              <w:ind w:left="0" w:firstLine="0"/>
              <w:rPr>
                <w:rFonts w:eastAsia="Times"/>
              </w:rPr>
            </w:pPr>
            <w:r w:rsidRPr="003B4F4B">
              <w:rPr>
                <w:rFonts w:eastAsia="Times"/>
              </w:rPr>
              <w:t>Phil McAloon</w:t>
            </w:r>
          </w:p>
          <w:p w14:paraId="3771FD27" w14:textId="77777777" w:rsidR="00353F49" w:rsidRPr="003B4F4B" w:rsidRDefault="00353F49" w:rsidP="00353F49">
            <w:pPr>
              <w:pStyle w:val="DHHStabletext"/>
              <w:rPr>
                <w:rFonts w:eastAsia="Times"/>
              </w:rPr>
            </w:pPr>
            <w:r w:rsidRPr="003B4F4B">
              <w:rPr>
                <w:rFonts w:eastAsia="Times"/>
              </w:rPr>
              <w:t>Acting Managing Principal Solicitor</w:t>
            </w:r>
          </w:p>
          <w:p w14:paraId="2B0988F3" w14:textId="77777777" w:rsidR="00353F49" w:rsidRPr="003B4F4B" w:rsidRDefault="00353F49" w:rsidP="00353F49">
            <w:pPr>
              <w:pStyle w:val="DHHStablebullet"/>
              <w:ind w:left="0" w:firstLine="0"/>
              <w:rPr>
                <w:rFonts w:eastAsia="Times"/>
                <w:color w:val="000000" w:themeColor="text1"/>
              </w:rPr>
            </w:pPr>
            <w:r w:rsidRPr="003B4F4B">
              <w:rPr>
                <w:rFonts w:eastAsia="Times"/>
                <w:color w:val="000000" w:themeColor="text1"/>
              </w:rPr>
              <w:t>Information Sharing and Privacy Team</w:t>
            </w:r>
          </w:p>
        </w:tc>
      </w:tr>
      <w:tr w:rsidR="00353F49" w:rsidRPr="003B4F4B" w14:paraId="40FE85A6" w14:textId="77777777" w:rsidTr="00353F49">
        <w:tc>
          <w:tcPr>
            <w:tcW w:w="3289" w:type="dxa"/>
          </w:tcPr>
          <w:p w14:paraId="18040BCC" w14:textId="77777777" w:rsidR="00353F49" w:rsidRPr="003B4F4B" w:rsidRDefault="00353F49" w:rsidP="00353F49">
            <w:pPr>
              <w:pStyle w:val="DHHStablebullet"/>
              <w:ind w:left="0" w:firstLine="0"/>
            </w:pPr>
            <w:r w:rsidRPr="003B4F4B">
              <w:t xml:space="preserve">Signature: Signed by </w:t>
            </w:r>
            <w:r>
              <w:t>Tony Newman via email 8 Sep 2020</w:t>
            </w:r>
          </w:p>
          <w:p w14:paraId="6E4551C5" w14:textId="77777777" w:rsidR="00353F49" w:rsidRPr="003B4F4B" w:rsidRDefault="00353F49" w:rsidP="00353F49">
            <w:pPr>
              <w:pStyle w:val="DHHStablebullet"/>
              <w:ind w:left="0" w:firstLine="0"/>
              <w:rPr>
                <w:color w:val="0070C0"/>
              </w:rPr>
            </w:pPr>
          </w:p>
        </w:tc>
        <w:tc>
          <w:tcPr>
            <w:tcW w:w="3096" w:type="dxa"/>
          </w:tcPr>
          <w:p w14:paraId="745EE966" w14:textId="77777777" w:rsidR="00353F49" w:rsidRPr="003B4F4B" w:rsidRDefault="00353F49" w:rsidP="00353F49">
            <w:pPr>
              <w:pStyle w:val="DHHStablebullet"/>
              <w:ind w:left="0" w:firstLine="0"/>
            </w:pPr>
            <w:r w:rsidRPr="003B4F4B">
              <w:t xml:space="preserve">Signature: Signed by Abhendra Singh </w:t>
            </w:r>
            <w:r>
              <w:t>via email 8 Sep 2020</w:t>
            </w:r>
          </w:p>
          <w:p w14:paraId="782CF18D" w14:textId="77777777" w:rsidR="00353F49" w:rsidRPr="003B4F4B" w:rsidRDefault="00353F49" w:rsidP="00353F49">
            <w:pPr>
              <w:pStyle w:val="DHHStablebullet"/>
              <w:ind w:left="0" w:firstLine="0"/>
            </w:pPr>
          </w:p>
          <w:p w14:paraId="6F3BA608" w14:textId="77777777" w:rsidR="00353F49" w:rsidRPr="003B4F4B" w:rsidRDefault="00353F49" w:rsidP="00353F49">
            <w:pPr>
              <w:pStyle w:val="DHHStablebullet"/>
              <w:ind w:left="0" w:firstLine="0"/>
            </w:pPr>
          </w:p>
        </w:tc>
        <w:tc>
          <w:tcPr>
            <w:tcW w:w="2795" w:type="dxa"/>
          </w:tcPr>
          <w:p w14:paraId="5E5D6BD4" w14:textId="77777777" w:rsidR="00353F49" w:rsidRPr="003B4F4B" w:rsidRDefault="00353F49" w:rsidP="00353F49">
            <w:pPr>
              <w:pStyle w:val="DHHStablebullet"/>
              <w:ind w:left="0" w:firstLine="0"/>
            </w:pPr>
            <w:r w:rsidRPr="003B4F4B">
              <w:t xml:space="preserve">Signature: </w:t>
            </w:r>
            <w:r>
              <w:t xml:space="preserve"> Signed by Phil McAloon via email 19 Sep 2020 (And updated version signed on 19 Feb 2021).</w:t>
            </w:r>
          </w:p>
        </w:tc>
      </w:tr>
    </w:tbl>
    <w:p w14:paraId="4E3657B1" w14:textId="013578C0" w:rsidR="00EB4BC7" w:rsidRDefault="00EB4BC7" w:rsidP="00353F49">
      <w:pPr>
        <w:pStyle w:val="Heading1"/>
        <w:spacing w:before="0"/>
      </w:pPr>
    </w:p>
    <w:sectPr w:rsidR="00EB4BC7" w:rsidSect="002C5B7C">
      <w:headerReference w:type="even" r:id="rId27"/>
      <w:headerReference w:type="default" r:id="rId28"/>
      <w:footerReference w:type="even" r:id="rId29"/>
      <w:footerReference w:type="default" r:id="rId3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557D9" w14:textId="77777777" w:rsidR="006E113C" w:rsidRDefault="006E113C">
      <w:r>
        <w:separator/>
      </w:r>
    </w:p>
    <w:p w14:paraId="0F8804D7" w14:textId="77777777" w:rsidR="006E113C" w:rsidRDefault="006E113C"/>
  </w:endnote>
  <w:endnote w:type="continuationSeparator" w:id="0">
    <w:p w14:paraId="3D3B32A1" w14:textId="77777777" w:rsidR="006E113C" w:rsidRDefault="006E113C">
      <w:r>
        <w:continuationSeparator/>
      </w:r>
    </w:p>
    <w:p w14:paraId="23122A53" w14:textId="77777777" w:rsidR="006E113C" w:rsidRDefault="006E1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448D" w14:textId="0A1E501D" w:rsidR="00083205" w:rsidRDefault="00083205">
    <w:pPr>
      <w:pStyle w:val="Footer"/>
    </w:pPr>
    <w:r>
      <w:rPr>
        <w:noProof/>
      </w:rPr>
      <mc:AlternateContent>
        <mc:Choice Requires="wps">
          <w:drawing>
            <wp:anchor distT="0" distB="0" distL="114300" distR="114300" simplePos="0" relativeHeight="251703622" behindDoc="0" locked="0" layoutInCell="0" allowOverlap="1" wp14:anchorId="47F42839" wp14:editId="0F79157C">
              <wp:simplePos x="0" y="0"/>
              <wp:positionH relativeFrom="page">
                <wp:align>center</wp:align>
              </wp:positionH>
              <wp:positionV relativeFrom="page">
                <wp:align>bottom</wp:align>
              </wp:positionV>
              <wp:extent cx="7772400" cy="502285"/>
              <wp:effectExtent l="0" t="0" r="0" b="12065"/>
              <wp:wrapNone/>
              <wp:docPr id="15" name="MSIPCM2be34d8eb6ca2b378e24b758"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F2E68" w14:textId="56D824E1"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F42839" id="_x0000_t202" coordsize="21600,21600" o:spt="202" path="m,l,21600r21600,l21600,xe">
              <v:stroke joinstyle="miter"/>
              <v:path gradientshapeok="t" o:connecttype="rect"/>
            </v:shapetype>
            <v:shape id="MSIPCM2be34d8eb6ca2b378e24b758" o:spid="_x0000_s1027" type="#_x0000_t202" alt="{&quot;HashCode&quot;:904758361,&quot;Height&quot;:9999999.0,&quot;Width&quot;:9999999.0,&quot;Placement&quot;:&quot;Footer&quot;,&quot;Index&quot;:&quot;OddAndEven&quot;,&quot;Section&quot;:1,&quot;Top&quot;:0.0,&quot;Left&quot;:0.0}" style="position:absolute;margin-left:0;margin-top:0;width:612pt;height:39.55pt;z-index:2517036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53KrQIAAFMFAAAOAAAAZHJzL2Uyb0RvYy54bWysVN1v0zAQf0fif7D8wBM0afq5snQqHR2T&#13;&#10;uq1Sh/bsOE4TKfF5tttmIP53zk7SjQEviDw45/ud7/vu/KKuSnIQ2hQgY9rvhZQIySEt5C6mX+9X&#13;&#10;H6aUGMtkykqQIqZPwtCL+ds350c1ExHkUKZCE1QizeyoYppbq2ZBYHguKmZ6oIREMANdMYtXvQtS&#13;&#10;zY6ovSqDKAzHwRF0qjRwYQxyLxuQzr3+LBPc3mWZEZaUMUXfrD+1PxN3BvNzNttppvKCt26wf/Ci&#13;&#10;YoVEoydVl8wystfFb6qqgmswkNkehyqALCu48DFgNP3wVTTbnCnhY8HkGHVKk/l/avntYaNJkWLt&#13;&#10;RpRIVmGNbrbXm+VNlIjBMJ2KZMxZlAwmUxENk8kI65kKwzGF39897sF+/MJMvoRUNLfZWThEocG4&#13;&#10;/76FRbHLbQee+a8XtuBDkdr8L9imZFxUQnZvG7EVgBW6oVsl1zIVdauk+d2l6UKmnw9C/iK4xW7A&#13;&#10;Nm1FOwfvQbWc8OTXWmSdWWT+cF1yVGaGydoqTJetP0GNGev4Bpmu+HWmK/fHshLEsd+eTj0maks4&#13;&#10;MieTSTQMEeKIjcIomo6cmuD5tdLGXgmoiCNiqtFr31rssDa2Ee1EnDEJq6IsfR+XkhxjOh6MQv/g&#13;&#10;hKDyUqINF0Pjq6NsndRtYAmkTxiXhmY+jOKrAo2vmbEbpnEg0F8ccnuHR1YCGoGWoiQH/e1PfCeP&#13;&#10;fYooJUccsJiaxz3TgpLyWmIHn/WHQzeR/oKEfslNOq7cV0vA2e3jGlHck07Wlh2ZaagecAcsnDWE&#13;&#10;mORoM6bc6u6ytHhHCLcIF4uFp3H6FLNruVXcKXeJdEm9rx+YVm3mLdbsFrohZLNXBWhkmxIs9hay&#13;&#10;wlfHpbbJZ5txnFxf33bLuNXw8u6lnnfh/CcAAAD//wMAUEsDBBQABgAIAAAAIQAY90Yb2wAAAAoB&#13;&#10;AAAPAAAAZHJzL2Rvd25yZXYueG1sTE/LTsMwELwj9R+sReJGnQbUQhqnAiokOCFSLtzcePOg8TqK&#13;&#10;3cb8PVsucBlpNJpXvom2FyccfedIwWKegECqnOmoUfCxe76+A+GDJqN7R6jgGz1sitlFrjPjJnrH&#13;&#10;UxkawSHkM62gDWHIpPRVi1b7uRuQWKvdaHVgOjbSjHricNvLNEmW0uqOuKHVAz61WB3Ko+UZbnhN&#13;&#10;v5ZTsr2Jn+VLrN8eu1ArdXUZt2uGhzWIgDH8OeD8gY1Q8LC9O5LxolfAb8IvnrU0vWW+V7C6X4As&#13;&#10;cvn/QvEDAAD//wMAUEsBAi0AFAAGAAgAAAAhALaDOJL+AAAA4QEAABMAAAAAAAAAAAAAAAAAAAAA&#13;&#10;AFtDb250ZW50X1R5cGVzXS54bWxQSwECLQAUAAYACAAAACEAOP0h/9YAAACUAQAACwAAAAAAAAAA&#13;&#10;AAAAAAAvAQAAX3JlbHMvLnJlbHNQSwECLQAUAAYACAAAACEACgedyq0CAABTBQAADgAAAAAAAAAA&#13;&#10;AAAAAAAuAgAAZHJzL2Uyb0RvYy54bWxQSwECLQAUAAYACAAAACEAGPdGG9sAAAAKAQAADwAAAAAA&#13;&#10;AAAAAAAAAAAHBQAAZHJzL2Rvd25yZXYueG1sUEsFBgAAAAAEAAQA8wAAAA8GAAAAAA==&#13;&#10;" o:allowincell="f" filled="f" stroked="f" strokeweight=".5pt">
              <v:textbox inset=",0,,0">
                <w:txbxContent>
                  <w:p w14:paraId="393F2E68" w14:textId="56D824E1"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0364F" w14:textId="60F24CDB" w:rsidR="00083205" w:rsidRDefault="00083205">
    <w:pPr>
      <w:pStyle w:val="Footer"/>
    </w:pPr>
    <w:r>
      <w:rPr>
        <w:noProof/>
      </w:rPr>
      <mc:AlternateContent>
        <mc:Choice Requires="wps">
          <w:drawing>
            <wp:anchor distT="0" distB="0" distL="114300" distR="114300" simplePos="0" relativeHeight="251702945" behindDoc="0" locked="0" layoutInCell="0" allowOverlap="1" wp14:anchorId="4A7B4B38" wp14:editId="6756886D">
              <wp:simplePos x="0" y="0"/>
              <wp:positionH relativeFrom="page">
                <wp:align>center</wp:align>
              </wp:positionH>
              <wp:positionV relativeFrom="page">
                <wp:align>bottom</wp:align>
              </wp:positionV>
              <wp:extent cx="7772400" cy="502285"/>
              <wp:effectExtent l="0" t="0" r="0" b="12065"/>
              <wp:wrapNone/>
              <wp:docPr id="13" name="MSIPCM48974a1fbfd361235eeb1d7f"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70263" w14:textId="1DE3D2B3"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7B4B38" id="_x0000_t202" coordsize="21600,21600" o:spt="202" path="m,l,21600r21600,l21600,xe">
              <v:stroke joinstyle="miter"/>
              <v:path gradientshapeok="t" o:connecttype="rect"/>
            </v:shapetype>
            <v:shape id="MSIPCM48974a1fbfd361235eeb1d7f"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7029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LJ1rAIAAFcFAAAOAAAAZHJzL2Uyb0RvYy54bWysVEtv2zAMvg/YfxB02GmLnfdjdYosRbYC&#13;&#10;aRsgHXpWZCk2YIuqpDTOhv33UbKddt12GeaDTPGj+CYvLquyIE/C2BxUQrudmBKhOKS52if06/3q&#13;&#10;w4QS65hKWQFKJPQkLL2cv31zcdQz0YMMilQYgkqUnR11QjPn9CyKLM9EyWwHtFAISjAlc3g1+yg1&#13;&#10;7IjayyLqxfEoOoJJtQEurEXuVQ3SedAvpeDuTkorHCkSir65cJpw7vwZzS/YbG+YznLeuMH+wYuS&#13;&#10;5QqNnlVdMcfIweS/qSpzbsCCdB0OZQRS5lyEGDCabvwqmm3GtAixYHKsPqfJ/j+1/PZpY0ieYu36&#13;&#10;lChWYo1utteb5c1gMh0PWFfuZNofdXv9oRC7bjqWlKTCckzh93ePB3AfvzCbLSEV9W02jQfj4QRf&#13;&#10;vG9gke8z14LT8HXiBnzIU5f9BdsUjItSqPZtLbYCcMLUdKPkWqWiapTUv43JS2ZOv0htsRWwRxu5&#13;&#10;1rt70A0nPju1FrK1icwfvkWO2s4wU1uNuXLVJ6gwXS3fItNXvpKm9H+sKUEcm+10bjBROcKROR6P&#13;&#10;e4MYIY7YMO71JkOvJnp+rY11nwWUxBMJNeh16Cv2tLauFm1FvDEFq7woQhMXihwTOuoP4/DgjKDy&#13;&#10;QqENH0Ptq6dctavqsrdx7CA9YXgG6hmxmq9y9GHNrNswg0OBbuOguzs8ZAFoCxqKkgzMtz/xvTz2&#13;&#10;KqKUHHHIEmofD8wISoprhV087Q4GfirDBQnzkrtruepQLgHnt4urRPNAellXtKQ0UD7gHlh4awgx&#13;&#10;xdFmQrkz7WXp8I4QbhIuFotA4wRq5tZqq7lX7vPpc3tfPTCjmwI4LN0ttIPIZq/qUMvWlVgcHMg8&#13;&#10;FMlnuM5nk3ic3lDmZtP49fDyHqSe9+H8JwAAAP//AwBQSwMEFAAGAAgAAAAhABj3RhvbAAAACgEA&#13;&#10;AA8AAABkcnMvZG93bnJldi54bWxMT8tOwzAQvCP1H6xF4kadBtRCGqcCKiQ4IVIu3Nx486DxOord&#13;&#10;xvw9Wy5wGWk0mle+ibYXJxx950jBYp6AQKqc6ahR8LF7vr4D4YMmo3tHqOAbPWyK2UWuM+MmesdT&#13;&#10;GRrBIeQzraANYcik9FWLVvu5G5BYq91odWA6NtKMeuJw28s0SZbS6o64odUDPrVYHcqj5RlueE2/&#13;&#10;llOyvYmf5Uus3x67UCt1dRm3a4aHNYiAMfw54PyBjVDwsL07kvGiV8Bvwi+etTS9Zb5XsLpfgCxy&#13;&#10;+f9C8QMAAP//AwBQSwECLQAUAAYACAAAACEAtoM4kv4AAADhAQAAEwAAAAAAAAAAAAAAAAAAAAAA&#13;&#10;W0NvbnRlbnRfVHlwZXNdLnhtbFBLAQItABQABgAIAAAAIQA4/SH/1gAAAJQBAAALAAAAAAAAAAAA&#13;&#10;AAAAAC8BAABfcmVscy8ucmVsc1BLAQItABQABgAIAAAAIQBxdLJ1rAIAAFcFAAAOAAAAAAAAAAAA&#13;&#10;AAAAAC4CAABkcnMvZTJvRG9jLnhtbFBLAQItABQABgAIAAAAIQAY90Yb2wAAAAoBAAAPAAAAAAAA&#13;&#10;AAAAAAAAAAYFAABkcnMvZG93bnJldi54bWxQSwUGAAAAAAQABADzAAAADgYAAAAA&#13;&#10;" o:allowincell="f" filled="f" stroked="f" strokeweight=".5pt">
              <v:textbox inset=",0,,0">
                <w:txbxContent>
                  <w:p w14:paraId="0F770263" w14:textId="1DE3D2B3"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58C39" w14:textId="77777777" w:rsidR="00083205" w:rsidRDefault="00083205">
    <w:pPr>
      <w:pStyle w:val="Footer"/>
    </w:pPr>
    <w:r>
      <w:rPr>
        <w:noProof/>
      </w:rPr>
      <mc:AlternateContent>
        <mc:Choice Requires="wps">
          <w:drawing>
            <wp:anchor distT="0" distB="0" distL="114300" distR="114300" simplePos="0" relativeHeight="251686143" behindDoc="0" locked="0" layoutInCell="0" allowOverlap="1" wp14:anchorId="18D4B5F1" wp14:editId="3354A91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571C3" w14:textId="77777777" w:rsidR="00083205" w:rsidRPr="00EB4BC7" w:rsidRDefault="0008320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D4B5F1"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sttsAIAAE4FAAAOAAAAZHJzL2Uyb0RvYy54bWysVEtv2zAMvg/YfxB02Gmr7cTOa3WKLEW2&#13;&#10;AmkbIB16VmQpNmBLqqQ0zob991GynBbdTsMuMsWP5uMjqcurtqnRM9OmkiLHyUWMERNUFpXY5/j7&#13;&#10;w+rTBCNjiShILQXL8YkZfDV//+7yqGZsIEtZF0wjcCLM7KhyXFqrZlFkaMkaYi6kYgJALnVDLFz1&#13;&#10;Pio0OYL3po4GcTyKjlIXSkvKjAHtdQfiuffPOaP2nnPDLKpzDLlZf2p/7twZzS/JbK+JKisa0iD/&#13;&#10;kEVDKgFBz66uiSXooKs/XDUV1dJIbi+obCLJeUWZrwGqSeI31WxLopivBcgx6kyT+X9u6d3zRqOq&#13;&#10;yPEII0EaaNHt9mazvOWjLE53fDRJWZol02Q4JuPBOCUYFcxQYPDnh6eDtJ+/EVMuZcG622wap+Ns&#13;&#10;MhwlHwPMqn1pAzhJYUAC8FgVtgz6bJqd9ZuaUNYw0f/TmayktEx3cnBwIwrWBgfBqNLGbsg+5BLs&#13;&#10;tjADMJzBss/rQaqgic+h14z3UUH5y83GUZkZULRVQJJtv8gWZrzXG1C6lrdcN+4LzUSAw5SdzpPF&#13;&#10;WosoKMfZKB4mAFHAhkkynmTOTfTyt4LcvzLZICfkWEPWfqDI89rYzrQ3ccGEXFV17ae3FugI7Rtm&#13;&#10;sf/hjIDzWkAMV0OXq5Nsu2t9vwd9HTtZnKA8LbvlMIquHJFr4sjUsA2QNmy4vYeD1xJiySBhVEr9&#13;&#10;4296Zw9DCihGR9iuHJunA9EMo/pGwPhOkzR16+gvIOjX2l2vFYdmKWFxE3hDFPWis7V1L3Itm0d4&#13;&#10;ABYuGkBEUIiZ410vLi3cAIAHhLLFwsuweIrYtdgq6lw7Nh2zD+0j0SrQb6Fxd7LfPzJ704XOtuvD&#13;&#10;4mAlr3yLHL8dm4F2WFrf5PDAuFfh9d1bvTyD898AAAD//wMAUEsDBBQABgAIAAAAIQA36+BN5AAA&#13;&#10;ABABAAAPAAAAZHJzL2Rvd25yZXYueG1sTI/NTsMwEITvSLyDtUjcqFMooU3jVIiKCxJCFMTZiTc/&#13;&#10;TbyOYrdN3p7NCS4r7Yx2dr50N9pOnHHwjSMFy0UEAqlwpqFKwffX690ahA+ajO4coYIJPeyy66tU&#13;&#10;J8Zd6BPPh1AJDiGfaAV1CH0ipS9qtNovXI/EXukGqwOvQyXNoC8cbjt5H0WxtLoh/lDrHl9qLNrD&#13;&#10;ySpYfWzyUh5be3yf3qapacuffV4qdXsz7rc8nrcgAo7h7wJmBu4PGRfL3YmMF50CpgmsxtHqCcTs&#13;&#10;LzdRDCKftceHNcgslf9Bsl8AAAD//wMAUEsBAi0AFAAGAAgAAAAhALaDOJL+AAAA4QEAABMAAAAA&#13;&#10;AAAAAAAAAAAAAAAAAFtDb250ZW50X1R5cGVzXS54bWxQSwECLQAUAAYACAAAACEAOP0h/9YAAACU&#13;&#10;AQAACwAAAAAAAAAAAAAAAAAvAQAAX3JlbHMvLnJlbHNQSwECLQAUAAYACAAAACEAsLbLbbACAABO&#13;&#10;BQAADgAAAAAAAAAAAAAAAAAuAgAAZHJzL2Uyb0RvYy54bWxQSwECLQAUAAYACAAAACEAN+vgTeQA&#13;&#10;AAAQAQAADwAAAAAAAAAAAAAAAAAKBQAAZHJzL2Rvd25yZXYueG1sUEsFBgAAAAAEAAQA8wAAABsG&#13;&#10;AAAAAA==&#13;&#10;" o:allowincell="f" filled="f" stroked="f" strokeweight=".5pt">
              <v:textbox inset=",0,,0">
                <w:txbxContent>
                  <w:p w14:paraId="34B571C3" w14:textId="77777777" w:rsidR="00083205" w:rsidRPr="00EB4BC7" w:rsidRDefault="0008320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9977" w14:textId="3BFD3B91" w:rsidR="00083205" w:rsidRDefault="00083205">
    <w:pPr>
      <w:pStyle w:val="Footer"/>
    </w:pPr>
    <w:r>
      <w:rPr>
        <w:noProof/>
      </w:rPr>
      <mc:AlternateContent>
        <mc:Choice Requires="wps">
          <w:drawing>
            <wp:anchor distT="0" distB="0" distL="114300" distR="114300" simplePos="0" relativeHeight="251703698" behindDoc="0" locked="0" layoutInCell="0" allowOverlap="1" wp14:anchorId="7CE3029D" wp14:editId="5A0D94F3">
              <wp:simplePos x="0" y="0"/>
              <wp:positionH relativeFrom="page">
                <wp:align>center</wp:align>
              </wp:positionH>
              <wp:positionV relativeFrom="page">
                <wp:align>bottom</wp:align>
              </wp:positionV>
              <wp:extent cx="7772400" cy="502285"/>
              <wp:effectExtent l="0" t="0" r="0" b="12065"/>
              <wp:wrapNone/>
              <wp:docPr id="18" name="MSIPCM00794969aa463f7d6886d30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D9CCFB" w14:textId="29F3AFAE"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E3029D" id="_x0000_t202" coordsize="21600,21600" o:spt="202" path="m,l,21600r21600,l21600,xe">
              <v:stroke joinstyle="miter"/>
              <v:path gradientshapeok="t" o:connecttype="rect"/>
            </v:shapetype>
            <v:shape id="MSIPCM00794969aa463f7d6886d309" o:spid="_x0000_s1030" type="#_x0000_t202" alt="{&quot;HashCode&quot;:904758361,&quot;Height&quot;:9999999.0,&quot;Width&quot;:9999999.0,&quot;Placement&quot;:&quot;Footer&quot;,&quot;Index&quot;:&quot;Primary&quot;,&quot;Section&quot;:2,&quot;Top&quot;:0.0,&quot;Left&quot;:0.0}" style="position:absolute;margin-left:0;margin-top:0;width:612pt;height:39.55pt;z-index:25170369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8XqrgIAAFcFAAAOAAAAZHJzL2Uyb0RvYy54bWysVN1v0zAQf0fif7D8wBM06XcTlk6lU2FS&#13;&#10;t1Xq0J5dx2kiJT7PdtcUxP/O2Um6MeAFkQfnfL/zfd9dXNZVSZ6ENgXIhPZ7ISVCckgLuU/o1/vV&#13;&#10;hxklxjKZshKkSOhJGHo5f/vm4qhiMYAcylRogkqkiY8qobm1Kg4Cw3NRMdMDJSSCGeiKWbzqfZBq&#13;&#10;dkTtVRkMwnASHEGnSgMXxiD3qgHp3OvPMsHtXZYZYUmZUPTN+lP7c+fOYH7B4r1mKi946wb7By8q&#13;&#10;Vkg0elZ1xSwjB138pqoquAYDme1xqALIsoILHwNG0w9fRbPNmRI+FkyOUec0mf+nlt8+bTQpUqwd&#13;&#10;VkqyCmt0s73eLG/CcBqNoknE2GgyzKbpZDabpMMwoiQVhmMKv797PID9+IWZfAmpaG5xFI6m49lw&#13;&#10;0n/fwqLY57YDI//1whZ8KFKb/wXblIyLSsjubSO2ArBCN3Sr5Fqmom6VNL+NLiqmT79IbbEVsEdb&#13;&#10;uUH79h5UywnPTq1F1tlE5g/XIkdlYszUVmGubP0JakxXxzfIdJWvM125P9aUII7Ndjo3mKgt4cic&#13;&#10;TqeDUYgQR2wcDgazsVMTPL9W2tjPAiriiIRq9Nr3FXtaG9uIdiLOmIRVUZa+iUtJjgmdDMehf3BG&#13;&#10;UHkp0YaLofHVUbbe1b7swy6OHaQnDE9DMyNG8VWBPqyZsRumcSjQbRx0e4dHVgLagpaiJAf97U98&#13;&#10;J4+9iiglRxyyhJrHA9OCkvJaYhdH/dHITaW/IKFfcncdVx6qJeD89nGVKO5JJ2vLjsw0VA+4BxbO&#13;&#10;GkJMcrSZUG51d1lavCOEm4SLxcLTOIGK2bXcKu6Uu3y63N7XD0yrtgAWS3cL3SCy+FUdGtmmEouD&#13;&#10;hazwRXIZbvLZJh6n15e53TRuPby8e6nnfTj/CQAA//8DAFBLAwQUAAYACAAAACEAGPdGG9sAAAAK&#13;&#10;AQAADwAAAGRycy9kb3ducmV2LnhtbExPy07DMBC8I/UfrEXiRp0G1EIapwIqJDghUi7c3HjzoPE6&#13;&#10;it3G/D1bLnAZaTSaV76JthcnHH3nSMFinoBAqpzpqFHwsXu+vgPhgyaje0eo4Bs9bIrZRa4z4yZ6&#13;&#10;x1MZGsEh5DOtoA1hyKT0VYtW+7kbkFir3Wh1YDo20ox64nDbyzRJltLqjrih1QM+tVgdyqPlGW54&#13;&#10;Tb+WU7K9iZ/lS6zfHrtQK3V1Gbdrhoc1iIAx/Dng/IGNUPCwvTuS8aJXwG/CL561NL1lvlewul+A&#13;&#10;LHL5/0LxAwAA//8DAFBLAQItABQABgAIAAAAIQC2gziS/gAAAOEBAAATAAAAAAAAAAAAAAAAAAAA&#13;&#10;AABbQ29udGVudF9UeXBlc10ueG1sUEsBAi0AFAAGAAgAAAAhADj9If/WAAAAlAEAAAsAAAAAAAAA&#13;&#10;AAAAAAAALwEAAF9yZWxzLy5yZWxzUEsBAi0AFAAGAAgAAAAhAHN3xequAgAAVwUAAA4AAAAAAAAA&#13;&#10;AAAAAAAALgIAAGRycy9lMm9Eb2MueG1sUEsBAi0AFAAGAAgAAAAhABj3RhvbAAAACgEAAA8AAAAA&#13;&#10;AAAAAAAAAAAACAUAAGRycy9kb3ducmV2LnhtbFBLBQYAAAAABAAEAPMAAAAQBgAAAAA=&#13;&#10;" o:allowincell="f" filled="f" stroked="f" strokeweight=".5pt">
              <v:textbox inset=",0,,0">
                <w:txbxContent>
                  <w:p w14:paraId="05D9CCFB" w14:textId="29F3AFAE"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CC7DF" w14:textId="7A2F851F" w:rsidR="00083205" w:rsidRDefault="00083205" w:rsidP="00353F49">
    <w:pPr>
      <w:pStyle w:val="DHHSfooter"/>
    </w:pPr>
    <w:r>
      <w:rPr>
        <w:noProof/>
      </w:rPr>
      <mc:AlternateContent>
        <mc:Choice Requires="wps">
          <w:drawing>
            <wp:anchor distT="0" distB="0" distL="114300" distR="114300" simplePos="0" relativeHeight="251703799" behindDoc="0" locked="0" layoutInCell="0" allowOverlap="1" wp14:anchorId="0C12E71C" wp14:editId="09EDAD1E">
              <wp:simplePos x="0" y="0"/>
              <wp:positionH relativeFrom="page">
                <wp:align>center</wp:align>
              </wp:positionH>
              <wp:positionV relativeFrom="page">
                <wp:align>bottom</wp:align>
              </wp:positionV>
              <wp:extent cx="7772400" cy="502285"/>
              <wp:effectExtent l="0" t="0" r="0" b="12065"/>
              <wp:wrapNone/>
              <wp:docPr id="19" name="MSIPCM04a345f0a7487c39eb1d721d"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ECBCE" w14:textId="7E7557C0"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C12E71C" id="_x0000_t202" coordsize="21600,21600" o:spt="202" path="m,l,21600r21600,l21600,xe">
              <v:stroke joinstyle="miter"/>
              <v:path gradientshapeok="t" o:connecttype="rect"/>
            </v:shapetype>
            <v:shape id="MSIPCM04a345f0a7487c39eb1d721d" o:spid="_x0000_s1031" type="#_x0000_t202" alt="{&quot;HashCode&quot;:904758361,&quot;Height&quot;:9999999.0,&quot;Width&quot;:9999999.0,&quot;Placement&quot;:&quot;Footer&quot;,&quot;Index&quot;:&quot;OddAndEven&quot;,&quot;Section&quot;:3,&quot;Top&quot;:0.0,&quot;Left&quot;:0.0}" style="position:absolute;margin-left:0;margin-top:0;width:612pt;height:39.55pt;z-index:251703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WAsgIAAFoFAAAOAAAAZHJzL2Uyb0RvYy54bWysVN1v0zAQf0fif7D8wBM0aZuuHyydSmEw&#13;&#10;qdsqdWjPru00kRKfZ7ttBuJ/5+wk3RjwgsiDc77f+b7vzi/qqiQHaWwBKqX9XkyJVBxEoXYp/Xp3&#13;&#10;+W5CiXVMCVaCkil9lJZezF+/Oj/qmRxADqWQhqASZWdHndLcOT2LIstzWTHbAy0VghmYijm8ml0k&#13;&#10;DDui9qqMBnF8Fh3BCG2AS2uR+7EB6TzozzLJ3W2WWelImVL0zYXThHPrz2h+zmY7w3Re8NYN9g9e&#13;&#10;VKxQaPSk6iNzjOxN8ZuqquAGLGSux6GKIMsKLkMMGE0/fhHNJmdahlgwOVaf0mT/n1p+c1gbUgis&#13;&#10;3ZQSxSqs0fXmar28jhM2TEZZzMbJZMyHU7nti/GgLygR0nJM4fc3D3tw778wmy9ByOY2m8bJeDQZ&#13;&#10;nvXftrAsdrnrwGn4enEL3hfC5X/B1iXjspKqe9uIXQI4aRq6VXKlhKxbJc3vVoiFEp8OUv0iuMFu&#13;&#10;wDZtRYft8zvQLSc++bWSWWcWmT98lxy1nWGyNhrT5eoPUGPGOr5Fpi9+nZnK/7GsBHHst8dTj8na&#13;&#10;EY7M8Xg8SGKEOGKjeDCYjLya6Om1NtZ9llART6TUoNehtdhhZV0j2ol4Ywoui7IMfVwqckzp2XAU&#13;&#10;hwcnBJWXCm34GBpfPeXqbR0qn3RxbEE8YngGmjGxml8W6MOKWbdmBucC3cZZd7d4ZCWgLWgpSnIw&#13;&#10;3/7E9/LYrohScsQ5S6l92DMjKSmvFDbytJ8kfjDDBQnznLvtuGpfLQFHuI/bRPNAellXdmRmoLrH&#13;&#10;VbDw1hBiiqPNlHJnusvS4R0hXCZcLhaBxiHUzK3URnOv3OfT5/auvmdGtwVwWLob6GaRzV7UoZFt&#13;&#10;KrHYO8iKUCSf4SafbeJxgEOZ22XjN8Tze5B6WonznwAAAP//AwBQSwMEFAAGAAgAAAAhABj3Rhvb&#13;&#10;AAAACgEAAA8AAABkcnMvZG93bnJldi54bWxMT8tOwzAQvCP1H6xF4kadBtRCGqcCKiQ4IVIu3Nx4&#13;&#10;86DxOordxvw9Wy5wGWk0mle+ibYXJxx950jBYp6AQKqc6ahR8LF7vr4D4YMmo3tHqOAbPWyK2UWu&#13;&#10;M+MmesdTGRrBIeQzraANYcik9FWLVvu5G5BYq91odWA6NtKMeuJw28s0SZbS6o64odUDPrVYHcqj&#13;&#10;5RlueE2/llOyvYmf5Uus3x67UCt1dRm3a4aHNYiAMfw54PyBjVDwsL07kvGiV8Bvwi+etTS9Zb5X&#13;&#10;sLpfgCxy+f9C8QMAAP//AwBQSwECLQAUAAYACAAAACEAtoM4kv4AAADhAQAAEwAAAAAAAAAAAAAA&#13;&#10;AAAAAAAAW0NvbnRlbnRfVHlwZXNdLnhtbFBLAQItABQABgAIAAAAIQA4/SH/1gAAAJQBAAALAAAA&#13;&#10;AAAAAAAAAAAAAC8BAABfcmVscy8ucmVsc1BLAQItABQABgAIAAAAIQBJy9WAsgIAAFoFAAAOAAAA&#13;&#10;AAAAAAAAAAAAAC4CAABkcnMvZTJvRG9jLnhtbFBLAQItABQABgAIAAAAIQAY90Yb2wAAAAoBAAAP&#13;&#10;AAAAAAAAAAAAAAAAAAwFAABkcnMvZG93bnJldi54bWxQSwUGAAAAAAQABADzAAAAFAYAAAAA&#13;&#10;" o:allowincell="f" filled="f" stroked="f" strokeweight=".5pt">
              <v:textbox inset=",0,,0">
                <w:txbxContent>
                  <w:p w14:paraId="39CECBCE" w14:textId="7E7557C0"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Privacy Impact Assessment</w:t>
    </w:r>
  </w:p>
  <w:p w14:paraId="456C7DF1" w14:textId="77777777" w:rsidR="00083205" w:rsidRPr="008114D1" w:rsidRDefault="006E113C" w:rsidP="00353F49">
    <w:pPr>
      <w:pStyle w:val="DHHSfooter"/>
    </w:pPr>
    <w:r>
      <w:fldChar w:fldCharType="begin"/>
    </w:r>
    <w:r>
      <w:instrText xml:space="preserve"> DOCPROPERTY DocumentID \* MERGEFORMAT </w:instrText>
    </w:r>
    <w:r>
      <w:fldChar w:fldCharType="separate"/>
    </w:r>
    <w:r w:rsidR="00083205" w:rsidRPr="006F03E5">
      <w:rPr>
        <w:color w:val="191919"/>
        <w:sz w:val="13"/>
      </w:rPr>
      <w:t>ME_172122722_1</w:t>
    </w:r>
    <w:r>
      <w:rPr>
        <w:color w:val="191919"/>
        <w:sz w:val="1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E952C" w14:textId="77777777" w:rsidR="00083205" w:rsidRPr="001D0A53" w:rsidRDefault="00083205" w:rsidP="00353F49">
    <w:pPr>
      <w:jc w:val="center"/>
      <w:rPr>
        <w:rFonts w:ascii="Arial Black" w:hAnsi="Arial Black"/>
        <w:color w:val="E4100E"/>
      </w:rPr>
    </w:pPr>
    <w:r>
      <w:rPr>
        <w:rFonts w:ascii="Arial Black" w:hAnsi="Arial Black"/>
        <w:noProof/>
        <w:color w:val="E4100E"/>
      </w:rPr>
      <mc:AlternateContent>
        <mc:Choice Requires="wps">
          <w:drawing>
            <wp:anchor distT="0" distB="0" distL="114300" distR="114300" simplePos="0" relativeHeight="251703283" behindDoc="0" locked="0" layoutInCell="0" allowOverlap="1" wp14:anchorId="5CDB7E67" wp14:editId="58776C22">
              <wp:simplePos x="0" y="0"/>
              <wp:positionH relativeFrom="page">
                <wp:align>center</wp:align>
              </wp:positionH>
              <wp:positionV relativeFrom="page">
                <wp:align>bottom</wp:align>
              </wp:positionV>
              <wp:extent cx="7772400" cy="502285"/>
              <wp:effectExtent l="0" t="0" r="0" b="12065"/>
              <wp:wrapNone/>
              <wp:docPr id="9" name="MSIPCMa247490da67db504d61d7cf3"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689BC" w14:textId="68C47ABF"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DB7E67" id="_x0000_t202" coordsize="21600,21600" o:spt="202" path="m,l,21600r21600,l21600,xe">
              <v:stroke joinstyle="miter"/>
              <v:path gradientshapeok="t" o:connecttype="rect"/>
            </v:shapetype>
            <v:shape id="MSIPCMa247490da67db504d61d7cf3" o:spid="_x0000_s1032"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0328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U6WrQIAAFYFAAAOAAAAZHJzL2Uyb0RvYy54bWysVEtv2zAMvg/YfxB02GmLnXeT1SmyFNkC&#13;&#10;pG2AdOhZkeTYgC2qktI4G/bfR8l22nXbZZgPMsmPIim+Lq+qsiBP0tgcVEK7nZgSqTiIXO0T+vV+&#13;&#10;+eGCEuuYEqwAJRN6kpZezd6+uTzqqexBBoWQhqARZadHndDMOT2NIsszWTLbAS0VgimYkjlkzT4S&#13;&#10;hh3RellEvTgeRUcwQhvg0lqUXtcgnQX7aSq5u0tTKx0pEoqxuXCacO78Gc0u2XRvmM5y3oTB/iGK&#13;&#10;kuUKnZ5NXTPHyMHkv5kqc27AQuo6HMoI0jTnMrwBX9ONX71mmzEtw1swOVaf02T/n1l++7QxJBcJ&#13;&#10;nVCiWIklutmuNosb1huMB5NYsNFY7IbxQIy6YszTPiVCWo4Z/P7u8QDu4xdmswUIWXPTSTwYDy/6&#13;&#10;o+77Bpb5PnMtOAlfJ27Ah1y47C/YpmBcllK1d2u1JYCTpqYbIyslZNUYqX8bk5fMnH7R2mInYIs2&#13;&#10;ev3m7j3oRhKfg1rLtPWJwh++Q47aTjFRW42pctUnqLDTW7lFoS98lZrS/7GkBHHstdO5v2TlCEfh&#13;&#10;eDzuDWKEOGLDuNe7GHoz0fNtbaz7LKEknkiowahDW7GntXW1aqvinSlY5kURerhQ5JjQUX8Yhwtn&#13;&#10;BI0XCn34N9SxespVuypUPQTgJTsQJ3yegXpErObLHGNYM+s2zOBMYNg45+4Oj7QA9AUNRUkG5tuf&#13;&#10;5F4fWxVRSo44Ywm1jwdmJCXFSmETT7qDgR/KwCBhXkp3rVQdygXg+HZxk2geSK/ripZMDZQPuAbm&#13;&#10;3htCTHH0mVDuTMssHPII4SLhcj4PNA6gZm6ttpp74z6fPrf31QMzuimAw9LdQjuHbPqqDrVuXYn5&#13;&#10;wUGahyI957NJPA5vKHOzaPx2eMkHred1OPsJAAD//wMAUEsDBBQABgAIAAAAIQAY90Yb2wAAAAoB&#13;&#10;AAAPAAAAZHJzL2Rvd25yZXYueG1sTE/LTsMwELwj9R+sReJGnQbUQhqnAiokOCFSLtzcePOg8TqK&#13;&#10;3cb8PVsucBlpNJpXvom2FyccfedIwWKegECqnOmoUfCxe76+A+GDJqN7R6jgGz1sitlFrjPjJnrH&#13;&#10;UxkawSHkM62gDWHIpPRVi1b7uRuQWKvdaHVgOjbSjHricNvLNEmW0uqOuKHVAz61WB3Ko+UZbnhN&#13;&#10;v5ZTsr2Jn+VLrN8eu1ArdXUZt2uGhzWIgDH8OeD8gY1Q8LC9O5LxolfAb8IvnrU0vWW+V7C6X4As&#13;&#10;cvn/QvEDAAD//wMAUEsBAi0AFAAGAAgAAAAhALaDOJL+AAAA4QEAABMAAAAAAAAAAAAAAAAAAAAA&#13;&#10;AFtDb250ZW50X1R5cGVzXS54bWxQSwECLQAUAAYACAAAACEAOP0h/9YAAACUAQAACwAAAAAAAAAA&#13;&#10;AAAAAAAvAQAAX3JlbHMvLnJlbHNQSwECLQAUAAYACAAAACEAka1Olq0CAABWBQAADgAAAAAAAAAA&#13;&#10;AAAAAAAuAgAAZHJzL2Uyb0RvYy54bWxQSwECLQAUAAYACAAAACEAGPdGG9sAAAAKAQAADwAAAAAA&#13;&#10;AAAAAAAAAAAHBQAAZHJzL2Rvd25yZXYueG1sUEsFBgAAAAAEAAQA8wAAAA8GAAAAAA==&#13;&#10;" o:allowincell="f" filled="f" stroked="f" strokeweight=".5pt">
              <v:textbox inset=",0,,0">
                <w:txbxContent>
                  <w:p w14:paraId="76F689BC" w14:textId="68C47ABF"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p>
  <w:p w14:paraId="361D7A8C" w14:textId="77777777" w:rsidR="00083205" w:rsidRDefault="00083205" w:rsidP="00353F49">
    <w:pPr>
      <w:pStyle w:val="DHHSfooter"/>
    </w:pPr>
    <w:r>
      <w:t>Privacy impact assessment: HiiPConnect - Staff mobility application</w:t>
    </w:r>
    <w:r w:rsidRPr="0031753A">
      <w:tab/>
      <w:t xml:space="preserve">Page </w:t>
    </w:r>
    <w:r w:rsidRPr="0031753A">
      <w:fldChar w:fldCharType="begin"/>
    </w:r>
    <w:r w:rsidRPr="0031753A">
      <w:instrText xml:space="preserve"> PAGE </w:instrText>
    </w:r>
    <w:r w:rsidRPr="0031753A">
      <w:fldChar w:fldCharType="separate"/>
    </w:r>
    <w:r>
      <w:rPr>
        <w:noProof/>
      </w:rPr>
      <w:t>11</w:t>
    </w:r>
    <w:r w:rsidRPr="0031753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196F8" w14:textId="77777777" w:rsidR="00083205" w:rsidRPr="001A7E04" w:rsidRDefault="006E113C" w:rsidP="00353F49">
    <w:pPr>
      <w:pStyle w:val="Footer"/>
    </w:pPr>
    <w:r>
      <w:fldChar w:fldCharType="begin"/>
    </w:r>
    <w:r>
      <w:instrText xml:space="preserve"> DOCPROPERTY DocumentID \* MERGEFORMAT </w:instrText>
    </w:r>
    <w:r>
      <w:fldChar w:fldCharType="separate"/>
    </w:r>
    <w:r w:rsidR="00083205" w:rsidRPr="006F03E5">
      <w:rPr>
        <w:color w:val="191919"/>
        <w:sz w:val="13"/>
      </w:rPr>
      <w:t>ME_172122722_1</w:t>
    </w:r>
    <w:r>
      <w:rPr>
        <w:color w:val="191919"/>
        <w:sz w:val="13"/>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8A78" w14:textId="7E164485" w:rsidR="00083205" w:rsidRDefault="00083205">
    <w:pPr>
      <w:pStyle w:val="Footer"/>
    </w:pPr>
    <w:r>
      <w:rPr>
        <w:noProof/>
        <w:lang w:eastAsia="en-AU"/>
      </w:rPr>
      <mc:AlternateContent>
        <mc:Choice Requires="wps">
          <w:drawing>
            <wp:anchor distT="0" distB="0" distL="114300" distR="114300" simplePos="0" relativeHeight="251703808" behindDoc="0" locked="0" layoutInCell="0" allowOverlap="1" wp14:anchorId="374FAEBC" wp14:editId="75E855BE">
              <wp:simplePos x="0" y="0"/>
              <wp:positionH relativeFrom="page">
                <wp:align>center</wp:align>
              </wp:positionH>
              <wp:positionV relativeFrom="page">
                <wp:align>bottom</wp:align>
              </wp:positionV>
              <wp:extent cx="7772400" cy="502285"/>
              <wp:effectExtent l="0" t="0" r="0" b="12065"/>
              <wp:wrapNone/>
              <wp:docPr id="21" name="MSIPCMe27544e39d85194984c2f05f" descr="{&quot;HashCode&quot;:904758361,&quot;Height&quot;:9999999.0,&quot;Width&quot;:9999999.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63508" w14:textId="2A00DEEC"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4FAEBC" id="_x0000_t202" coordsize="21600,21600" o:spt="202" path="m,l,21600r21600,l21600,xe">
              <v:stroke joinstyle="miter"/>
              <v:path gradientshapeok="t" o:connecttype="rect"/>
            </v:shapetype>
            <v:shape id="MSIPCMe27544e39d85194984c2f05f" o:spid="_x0000_s1033" type="#_x0000_t202" alt="{&quot;HashCode&quot;:904758361,&quot;Height&quot;:9999999.0,&quot;Width&quot;:9999999.0,&quot;Placement&quot;:&quot;Footer&quot;,&quot;Index&quot;:&quot;OddAndEven&quot;,&quot;Section&quot;:5,&quot;Top&quot;:0.0,&quot;Left&quot;:0.0}" style="position:absolute;margin-left:0;margin-top:0;width:612pt;height:39.55pt;z-index:2517038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qIYsQIAAFoFAAAOAAAAZHJzL2Uyb0RvYy54bWysVN1v0zAQf0fif7D8wBM0aZb0i6VTKQwm&#13;&#10;dVulDu3Z9UcTKbE9220zEP87ZyfpxoAXRB6cu/ud7/t8ftHUFTpwY0slczwcxBhxSRUr5S7HX+8u&#13;&#10;300wso5IRioleY4fucUX89evzo96xhNVqIpxg8CItLOjznHhnJ5FkaUFr4kdKM0lgEKZmjhgzS5i&#13;&#10;hhzBel1FSRyPoqMyTBtFubUg/diCeB7sC8GpuxXCcoeqHENsLpwmnFt/RvNzMtsZoouSdmGQf4ii&#13;&#10;JqUEpydTH4kjaG/K30zVJTXKKuEGVNWREqKkPOQA2QzjF9lsCqJ5yAWKY/WpTPb/maU3h7VBJctx&#13;&#10;MsRIkhp6dL25Wi+veTLO0pSfTdkkG07T6SSliYgzgRHjlkIJv7952Cv3/guxxVIx3nKzaZyOs8nZ&#13;&#10;aPi2g3m5K1wPTsM3iDvwvmSu+Au2rgjlNZf93VbtUinHTUt3Rq4k401npP3dMraQ7NOBy18UNzAN&#13;&#10;MKadatZdv1O6k8SnuFZc9G5B+MNPyVHbGRRro6FcrvmgGpj2Xm5B6JvfCFP7P7QVAQ7z9niaMd44&#13;&#10;REE4Ho+TNAaIApbFSTLJvJno6bY21n3mqkaeyLGBqMNokcPKula1V/HOpLosqyrMcSXRMcejsywO&#13;&#10;F04IGK8k+PA5tLF6yjXbJnR+1OexVewR0jOqXROr6WUJMayIdWtiYC8gbNh1dwuHqBT4Uh2FUaHM&#13;&#10;tz/JvT6MK6AYHWHPcmwf9sRwjKorCYM8HaapX8zAAGGeS7e9VO7rpYIVhhmFqALpdV3Vk8Ko+h6e&#13;&#10;goX3BhCRFHzmmDrTM0sHPEDwmFC+WAQallATt5IbTb1xX09f27vmnhjdNcBB625Uv4tk9qIPrW7b&#13;&#10;icXeKVGGJvkKt/XsCg8LHNrcPTb+hXjOB62nJ3H+EwAA//8DAFBLAwQUAAYACAAAACEAGPdGG9sA&#13;&#10;AAAKAQAADwAAAGRycy9kb3ducmV2LnhtbExPy07DMBC8I/UfrEXiRp0G1EIapwIqJDghUi7c3Hjz&#13;&#10;oPE6it3G/D1bLnAZaTSaV76JthcnHH3nSMFinoBAqpzpqFHwsXu+vgPhgyaje0eo4Bs9bIrZRa4z&#13;&#10;4yZ6x1MZGsEh5DOtoA1hyKT0VYtW+7kbkFir3Wh1YDo20ox64nDbyzRJltLqjrih1QM+tVgdyqPl&#13;&#10;GW54Tb+WU7K9iZ/lS6zfHrtQK3V1Gbdrhoc1iIAx/Dng/IGNUPCwvTuS8aJXwG/CL561NL1lvlew&#13;&#10;ul+ALHL5/0LxAwAA//8DAFBLAQItABQABgAIAAAAIQC2gziS/gAAAOEBAAATAAAAAAAAAAAAAAAA&#13;&#10;AAAAAABbQ29udGVudF9UeXBlc10ueG1sUEsBAi0AFAAGAAgAAAAhADj9If/WAAAAlAEAAAsAAAAA&#13;&#10;AAAAAAAAAAAALwEAAF9yZWxzLy5yZWxzUEsBAi0AFAAGAAgAAAAhAAhWohixAgAAWgUAAA4AAAAA&#13;&#10;AAAAAAAAAAAALgIAAGRycy9lMm9Eb2MueG1sUEsBAi0AFAAGAAgAAAAhABj3RhvbAAAACgEAAA8A&#13;&#10;AAAAAAAAAAAAAAAACwUAAGRycy9kb3ducmV2LnhtbFBLBQYAAAAABAAEAPMAAAATBgAAAAA=&#13;&#10;" o:allowincell="f" filled="f" stroked="f" strokeweight=".5pt">
              <v:textbox inset=",0,,0">
                <w:txbxContent>
                  <w:p w14:paraId="47763508" w14:textId="2A00DEEC"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92544" behindDoc="1" locked="1" layoutInCell="1" allowOverlap="1" wp14:anchorId="7ABB2CAA" wp14:editId="79AD6D1E">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F0DC" w14:textId="5E99EE5C" w:rsidR="00083205" w:rsidRDefault="00083205">
    <w:pPr>
      <w:pStyle w:val="Footer"/>
    </w:pPr>
    <w:r>
      <w:rPr>
        <w:noProof/>
        <w:lang w:eastAsia="en-AU"/>
      </w:rPr>
      <mc:AlternateContent>
        <mc:Choice Requires="wps">
          <w:drawing>
            <wp:anchor distT="0" distB="0" distL="114300" distR="114300" simplePos="0" relativeHeight="251703803" behindDoc="0" locked="0" layoutInCell="0" allowOverlap="1" wp14:anchorId="525A26BF" wp14:editId="439DADA3">
              <wp:simplePos x="0" y="0"/>
              <wp:positionH relativeFrom="page">
                <wp:align>center</wp:align>
              </wp:positionH>
              <wp:positionV relativeFrom="page">
                <wp:align>bottom</wp:align>
              </wp:positionV>
              <wp:extent cx="7772400" cy="502285"/>
              <wp:effectExtent l="0" t="0" r="0" b="12065"/>
              <wp:wrapNone/>
              <wp:docPr id="20" name="MSIPCMe79947ebb3c21511cf4c465d"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84DCD" w14:textId="12A5F701"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5A26BF" id="_x0000_t202" coordsize="21600,21600" o:spt="202" path="m,l,21600r21600,l21600,xe">
              <v:stroke joinstyle="miter"/>
              <v:path gradientshapeok="t" o:connecttype="rect"/>
            </v:shapetype>
            <v:shape id="MSIPCMe79947ebb3c21511cf4c465d" o:spid="_x0000_s1034" type="#_x0000_t202" alt="{&quot;HashCode&quot;:904758361,&quot;Height&quot;:9999999.0,&quot;Width&quot;:9999999.0,&quot;Placement&quot;:&quot;Footer&quot;,&quot;Index&quot;:&quot;Primary&quot;,&quot;Section&quot;:5,&quot;Top&quot;:0.0,&quot;Left&quot;:0.0}" style="position:absolute;margin-left:0;margin-top:0;width:612pt;height:39.55pt;z-index:2517038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AchrwIAAFcFAAAOAAAAZHJzL2Uyb0RvYy54bWysVF9v0zAQf0fiO1h+4AmapGvaNSydSqfC&#13;&#10;pG6r1KE9u47TREp8nu2uKYjvztlJujHgBZEH53y/8/2/u7hs6oo8CW1KkCmNBiElQnLISrlL6df7&#13;&#10;5YdzSoxlMmMVSJHSozD0cvb2zcVBJWIIBVSZ0ASVSJMcVEoLa1USBIYXomZmAEpIBHPQNbN41bsg&#13;&#10;0+yA2usqGIbhODiAzpQGLoxB7lUL0pnXn+eC27s8N8KSKqXom/Wn9ufWncHsgiU7zVRR8s4N9g9e&#13;&#10;1KyUaPSk6opZRva6/E1VXXINBnI74FAHkOclFz4GjCYKX0WzKZgSPhZMjlGnNJn/p5bfPq01KbOU&#13;&#10;DjE9ktVYo5vN9XpxIybT6WgittszPoziKOL5iI/GcUZJJgzHFH5/97gH+/ELM8UCMtHekmk4msTn&#13;&#10;Z+PofQeLclfYHpz6bxB24EOZ2eIv2LpiXNRC9m9bsSWAFbqlOyXXMhNNp6T9rXVZM338RWqDrYA9&#13;&#10;2snF3dt7UB0nPDm1EnlvE5k/XIsclEkwUxuFubLNJ2iw1Xu+QaarfJPr2v2xpgRxzObx1GCisYQj&#13;&#10;czKZDEchQhyxOBwOz2OnJnh+rbSxnwXUxBEp1ei17yv2tDK2Fe1FnDEJy7KqfBNXkhxSOj6LQ//g&#13;&#10;hKDySqINF0Prq6Nss2182Sd9HFvIjhiehnZGjOLLEn1YMWPXTONQoNs46PYOj7wCtAUdRUkB+tuf&#13;&#10;+E4eexVRSg44ZCk1j3umBSXVtcQunkajEaq1/oKEfsnd9ly5rxeA8xvhKlHck07WVj2Za6gfcA/M&#13;&#10;nTWEmORoM6Xc6v6ysHhHCDcJF/O5p3ECFbMruVHcKXf5dLm9bx6YVl0BLJbuFvpBZMmrOrSybSXm&#13;&#10;ewt56YvkMtzms0s8Tq8vc7dp3Hp4efdSz/tw9hMAAP//AwBQSwMEFAAGAAgAAAAhABj3RhvbAAAA&#13;&#10;CgEAAA8AAABkcnMvZG93bnJldi54bWxMT8tOwzAQvCP1H6xF4kadBtRCGqcCKiQ4IVIu3Nx486Dx&#13;&#10;Oordxvw9Wy5wGWk0mle+ibYXJxx950jBYp6AQKqc6ahR8LF7vr4D4YMmo3tHqOAbPWyK2UWuM+Mm&#13;&#10;esdTGRrBIeQzraANYcik9FWLVvu5G5BYq91odWA6NtKMeuJw28s0SZbS6o64odUDPrVYHcqj5Rlu&#13;&#10;eE2/llOyvYmf5Uus3x67UCt1dRm3a4aHNYiAMfw54PyBjVDwsL07kvGiV8Bvwi+etTS9Zb5XsLpf&#13;&#10;gCxy+f9C8QMAAP//AwBQSwECLQAUAAYACAAAACEAtoM4kv4AAADhAQAAEwAAAAAAAAAAAAAAAAAA&#13;&#10;AAAAW0NvbnRlbnRfVHlwZXNdLnhtbFBLAQItABQABgAIAAAAIQA4/SH/1gAAAJQBAAALAAAAAAAA&#13;&#10;AAAAAAAAAC8BAABfcmVscy8ucmVsc1BLAQItABQABgAIAAAAIQBuXAchrwIAAFcFAAAOAAAAAAAA&#13;&#10;AAAAAAAAAC4CAABkcnMvZTJvRG9jLnhtbFBLAQItABQABgAIAAAAIQAY90Yb2wAAAAoBAAAPAAAA&#13;&#10;AAAAAAAAAAAAAAkFAABkcnMvZG93bnJldi54bWxQSwUGAAAAAAQABADzAAAAEQYAAAAA&#13;&#10;" o:allowincell="f" filled="f" stroked="f" strokeweight=".5pt">
              <v:textbox inset=",0,,0">
                <w:txbxContent>
                  <w:p w14:paraId="34B84DCD" w14:textId="12A5F701" w:rsidR="00083205" w:rsidRPr="00E53B78" w:rsidRDefault="00E53B78" w:rsidP="00E53B78">
                    <w:pPr>
                      <w:spacing w:after="0"/>
                      <w:jc w:val="center"/>
                      <w:rPr>
                        <w:rFonts w:ascii="Arial Black" w:hAnsi="Arial Black"/>
                        <w:color w:val="000000"/>
                        <w:sz w:val="20"/>
                      </w:rPr>
                    </w:pPr>
                    <w:r w:rsidRPr="00E53B78">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79232" behindDoc="1" locked="1" layoutInCell="1" allowOverlap="1" wp14:anchorId="65970B3D" wp14:editId="6E970B15">
          <wp:simplePos x="0" y="0"/>
          <wp:positionH relativeFrom="page">
            <wp:align>right</wp:align>
          </wp:positionH>
          <wp:positionV relativeFrom="page">
            <wp:align>bottom</wp:align>
          </wp:positionV>
          <wp:extent cx="7560000" cy="1008000"/>
          <wp:effectExtent l="0" t="0" r="3175" b="1905"/>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C8CD0" w14:textId="77777777" w:rsidR="006E113C" w:rsidRDefault="006E113C" w:rsidP="00207717">
      <w:pPr>
        <w:spacing w:before="120"/>
      </w:pPr>
      <w:r>
        <w:separator/>
      </w:r>
    </w:p>
  </w:footnote>
  <w:footnote w:type="continuationSeparator" w:id="0">
    <w:p w14:paraId="1DA7247C" w14:textId="77777777" w:rsidR="006E113C" w:rsidRDefault="006E113C">
      <w:r>
        <w:continuationSeparator/>
      </w:r>
    </w:p>
    <w:p w14:paraId="302F7819" w14:textId="77777777" w:rsidR="006E113C" w:rsidRDefault="006E113C"/>
  </w:footnote>
  <w:footnote w:id="1">
    <w:p w14:paraId="43FA5E0A" w14:textId="77777777" w:rsidR="00083205" w:rsidRDefault="00083205" w:rsidP="00353F49">
      <w:pPr>
        <w:pStyle w:val="FootnoteText"/>
      </w:pPr>
      <w:r>
        <w:rPr>
          <w:rStyle w:val="FootnoteReference"/>
        </w:rPr>
        <w:footnoteRef/>
      </w:r>
      <w:r>
        <w:t xml:space="preserve"> Note that sensitive information only relates to “personal information” not “health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E7FD" w14:textId="77777777" w:rsidR="00E53B78" w:rsidRDefault="00E53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FE0D" w14:textId="77777777" w:rsidR="00E53B78" w:rsidRDefault="00E53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D91C" w14:textId="77777777" w:rsidR="00E53B78" w:rsidRDefault="00E53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A2F9" w14:textId="77777777" w:rsidR="00083205" w:rsidRPr="0069374A" w:rsidRDefault="00083205" w:rsidP="00353F49">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89ACB" w14:textId="77777777" w:rsidR="00083205" w:rsidRDefault="00083205" w:rsidP="00353F49">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8A0E" w14:textId="77777777" w:rsidR="00083205" w:rsidRDefault="0008320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4592" behindDoc="1" locked="1" layoutInCell="1" allowOverlap="1" wp14:anchorId="107F0C31" wp14:editId="7503750F">
          <wp:simplePos x="831215" y="55753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Document title</w:t>
    </w:r>
    <w:r>
      <w:rPr>
        <w:noProof/>
      </w:rPr>
      <w:t xml:space="preserve"> </w:t>
    </w:r>
    <w:r w:rsidRPr="009C245E">
      <w:rPr>
        <w:noProof/>
      </w:rPr>
      <w:t>(use Header style)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1640C" w14:textId="77777777" w:rsidR="00083205" w:rsidRPr="0051568D" w:rsidRDefault="00083205" w:rsidP="0017674D">
    <w:pPr>
      <w:pStyle w:val="Header"/>
    </w:pPr>
    <w:r>
      <w:t>Document title (use Header sty</w:t>
    </w:r>
    <w:r>
      <w:rPr>
        <w:noProof/>
      </w:rPr>
      <w:drawing>
        <wp:anchor distT="0" distB="0" distL="114300" distR="114300" simplePos="0" relativeHeight="251695616" behindDoc="1" locked="1" layoutInCell="1" allowOverlap="1" wp14:anchorId="20AEC8AC" wp14:editId="6C552AA6">
          <wp:simplePos x="831215" y="557530"/>
          <wp:positionH relativeFrom="page">
            <wp:posOffset>0</wp:posOffset>
          </wp:positionH>
          <wp:positionV relativeFrom="page">
            <wp:posOffset>0</wp:posOffset>
          </wp:positionV>
          <wp:extent cx="7560000" cy="27000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AD11F5"/>
    <w:multiLevelType w:val="hybridMultilevel"/>
    <w:tmpl w:val="5426B15A"/>
    <w:lvl w:ilvl="0" w:tplc="5B183EE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590D74"/>
    <w:multiLevelType w:val="hybridMultilevel"/>
    <w:tmpl w:val="899E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BFD0E81"/>
    <w:multiLevelType w:val="hybridMultilevel"/>
    <w:tmpl w:val="23A84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3E320FE"/>
    <w:multiLevelType w:val="hybridMultilevel"/>
    <w:tmpl w:val="FB628C3E"/>
    <w:lvl w:ilvl="0" w:tplc="F9E450E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7"/>
  </w:num>
  <w:num w:numId="26">
    <w:abstractNumId w:val="23"/>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7"/>
  </w:num>
  <w:num w:numId="42">
    <w:abstractNumId w:val="19"/>
  </w:num>
  <w:num w:numId="43">
    <w:abstractNumId w:val="29"/>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49"/>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320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702"/>
    <w:rsid w:val="000D1242"/>
    <w:rsid w:val="000D2ABA"/>
    <w:rsid w:val="000E0970"/>
    <w:rsid w:val="000E3CC7"/>
    <w:rsid w:val="000E6BD4"/>
    <w:rsid w:val="000E6D6D"/>
    <w:rsid w:val="000F1F1E"/>
    <w:rsid w:val="000F2259"/>
    <w:rsid w:val="000F2DDA"/>
    <w:rsid w:val="000F2EA0"/>
    <w:rsid w:val="000F5213"/>
    <w:rsid w:val="000F79E4"/>
    <w:rsid w:val="00101001"/>
    <w:rsid w:val="00103276"/>
    <w:rsid w:val="0010392D"/>
    <w:rsid w:val="0010447F"/>
    <w:rsid w:val="00104FE3"/>
    <w:rsid w:val="0010714F"/>
    <w:rsid w:val="001120C5"/>
    <w:rsid w:val="00120BD3"/>
    <w:rsid w:val="00122FEA"/>
    <w:rsid w:val="001232BD"/>
    <w:rsid w:val="00124ED5"/>
    <w:rsid w:val="001276FA"/>
    <w:rsid w:val="00134FF9"/>
    <w:rsid w:val="00137A08"/>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2C2B"/>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576D"/>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3F49"/>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14EF"/>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0A07"/>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13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3175"/>
    <w:rsid w:val="00C863C4"/>
    <w:rsid w:val="00C87E8C"/>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211"/>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08D7"/>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B78"/>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1E38"/>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C6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9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353F49"/>
    <w:pPr>
      <w:spacing w:after="120" w:line="270" w:lineRule="atLeast"/>
    </w:pPr>
    <w:rPr>
      <w:rFonts w:ascii="Arial" w:eastAsia="Times" w:hAnsi="Arial"/>
      <w:lang w:eastAsia="en-US"/>
    </w:rPr>
  </w:style>
  <w:style w:type="paragraph" w:customStyle="1" w:styleId="DHHSbullet1">
    <w:name w:val="DHHS bullet 1"/>
    <w:basedOn w:val="DHHSbody"/>
    <w:qFormat/>
    <w:rsid w:val="00353F49"/>
    <w:pPr>
      <w:spacing w:after="40"/>
      <w:ind w:left="284" w:hanging="284"/>
    </w:pPr>
  </w:style>
  <w:style w:type="paragraph" w:customStyle="1" w:styleId="DHHSnumberloweralpha">
    <w:name w:val="DHHS number lower alpha"/>
    <w:basedOn w:val="DHHSbody"/>
    <w:uiPriority w:val="3"/>
    <w:rsid w:val="00353F49"/>
    <w:pPr>
      <w:numPr>
        <w:ilvl w:val="2"/>
        <w:numId w:val="40"/>
      </w:numPr>
      <w:tabs>
        <w:tab w:val="clear" w:pos="397"/>
      </w:tabs>
      <w:ind w:left="794"/>
    </w:pPr>
  </w:style>
  <w:style w:type="paragraph" w:customStyle="1" w:styleId="DHHSnumberloweralphaindent">
    <w:name w:val="DHHS number lower alpha indent"/>
    <w:basedOn w:val="DHHSbody"/>
    <w:uiPriority w:val="3"/>
    <w:rsid w:val="00353F49"/>
    <w:pPr>
      <w:numPr>
        <w:ilvl w:val="3"/>
        <w:numId w:val="40"/>
      </w:numPr>
      <w:tabs>
        <w:tab w:val="clear" w:pos="794"/>
      </w:tabs>
      <w:ind w:left="1191"/>
    </w:pPr>
  </w:style>
  <w:style w:type="paragraph" w:customStyle="1" w:styleId="DHHStabletext">
    <w:name w:val="DHHS table text"/>
    <w:uiPriority w:val="3"/>
    <w:qFormat/>
    <w:rsid w:val="00353F49"/>
    <w:pPr>
      <w:spacing w:before="80" w:after="60"/>
    </w:pPr>
    <w:rPr>
      <w:rFonts w:ascii="Arial" w:hAnsi="Arial"/>
      <w:lang w:eastAsia="en-US"/>
    </w:rPr>
  </w:style>
  <w:style w:type="paragraph" w:customStyle="1" w:styleId="DHHSfooter">
    <w:name w:val="DHHS footer"/>
    <w:uiPriority w:val="11"/>
    <w:rsid w:val="00353F49"/>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353F49"/>
    <w:pPr>
      <w:spacing w:after="40"/>
      <w:ind w:left="567" w:hanging="283"/>
    </w:pPr>
  </w:style>
  <w:style w:type="paragraph" w:customStyle="1" w:styleId="DHHSheader">
    <w:name w:val="DHHS header"/>
    <w:basedOn w:val="DHHSfooter"/>
    <w:uiPriority w:val="11"/>
    <w:rsid w:val="00353F49"/>
  </w:style>
  <w:style w:type="paragraph" w:customStyle="1" w:styleId="DHHSnumberdigit">
    <w:name w:val="DHHS number digit"/>
    <w:basedOn w:val="DHHSbody"/>
    <w:uiPriority w:val="2"/>
    <w:rsid w:val="00353F49"/>
    <w:pPr>
      <w:numPr>
        <w:numId w:val="40"/>
      </w:numPr>
    </w:pPr>
  </w:style>
  <w:style w:type="paragraph" w:customStyle="1" w:styleId="DHHStablecolhead">
    <w:name w:val="DHHS table col head"/>
    <w:uiPriority w:val="3"/>
    <w:qFormat/>
    <w:rsid w:val="00353F49"/>
    <w:pPr>
      <w:spacing w:before="80" w:after="60"/>
    </w:pPr>
    <w:rPr>
      <w:rFonts w:ascii="Arial" w:hAnsi="Arial"/>
      <w:b/>
      <w:color w:val="87189D"/>
      <w:lang w:eastAsia="en-US"/>
    </w:rPr>
  </w:style>
  <w:style w:type="paragraph" w:customStyle="1" w:styleId="DHHSbullet1lastline">
    <w:name w:val="DHHS bullet 1 last line"/>
    <w:basedOn w:val="DHHSbullet1"/>
    <w:qFormat/>
    <w:rsid w:val="00353F49"/>
    <w:pPr>
      <w:spacing w:after="120"/>
    </w:pPr>
  </w:style>
  <w:style w:type="paragraph" w:customStyle="1" w:styleId="DHHSbullet2lastline">
    <w:name w:val="DHHS bullet 2 last line"/>
    <w:basedOn w:val="DHHSbullet2"/>
    <w:uiPriority w:val="2"/>
    <w:qFormat/>
    <w:rsid w:val="00353F49"/>
    <w:pPr>
      <w:spacing w:after="120"/>
    </w:pPr>
  </w:style>
  <w:style w:type="paragraph" w:customStyle="1" w:styleId="DHHStablebullet">
    <w:name w:val="DHHS table bullet"/>
    <w:basedOn w:val="DHHStabletext"/>
    <w:uiPriority w:val="3"/>
    <w:qFormat/>
    <w:rsid w:val="00353F49"/>
    <w:pPr>
      <w:ind w:left="227" w:hanging="227"/>
    </w:pPr>
  </w:style>
  <w:style w:type="paragraph" w:customStyle="1" w:styleId="DHHSbulletindent">
    <w:name w:val="DHHS bullet indent"/>
    <w:basedOn w:val="DHHSbody"/>
    <w:uiPriority w:val="4"/>
    <w:rsid w:val="00353F49"/>
    <w:pPr>
      <w:spacing w:after="40"/>
      <w:ind w:left="680" w:hanging="283"/>
    </w:pPr>
  </w:style>
  <w:style w:type="paragraph" w:customStyle="1" w:styleId="DHHSbulletindentlastline">
    <w:name w:val="DHHS bullet indent last line"/>
    <w:basedOn w:val="DHHSbody"/>
    <w:uiPriority w:val="4"/>
    <w:rsid w:val="00353F49"/>
    <w:pPr>
      <w:ind w:left="680" w:hanging="283"/>
    </w:pPr>
  </w:style>
  <w:style w:type="numbering" w:customStyle="1" w:styleId="ZZNumbers">
    <w:name w:val="ZZ Numbers"/>
    <w:rsid w:val="00353F49"/>
    <w:pPr>
      <w:numPr>
        <w:numId w:val="40"/>
      </w:numPr>
    </w:pPr>
  </w:style>
  <w:style w:type="paragraph" w:customStyle="1" w:styleId="DHHSnumberlowerroman">
    <w:name w:val="DHHS number lower roman"/>
    <w:basedOn w:val="DHHSbody"/>
    <w:uiPriority w:val="3"/>
    <w:rsid w:val="00353F49"/>
    <w:pPr>
      <w:numPr>
        <w:ilvl w:val="4"/>
        <w:numId w:val="40"/>
      </w:numPr>
      <w:tabs>
        <w:tab w:val="clear" w:pos="397"/>
      </w:tabs>
      <w:ind w:left="0" w:firstLine="0"/>
    </w:pPr>
  </w:style>
  <w:style w:type="paragraph" w:customStyle="1" w:styleId="DHHSnumberlowerromanindent">
    <w:name w:val="DHHS number lower roman indent"/>
    <w:basedOn w:val="DHHSbody"/>
    <w:uiPriority w:val="3"/>
    <w:rsid w:val="00353F49"/>
    <w:pPr>
      <w:numPr>
        <w:ilvl w:val="5"/>
        <w:numId w:val="40"/>
      </w:numPr>
      <w:tabs>
        <w:tab w:val="clear" w:pos="794"/>
        <w:tab w:val="num" w:pos="0"/>
      </w:tabs>
      <w:ind w:left="0" w:firstLine="0"/>
    </w:pPr>
  </w:style>
  <w:style w:type="paragraph" w:customStyle="1" w:styleId="DHHSnumberdigitindent">
    <w:name w:val="DHHS number digit indent"/>
    <w:basedOn w:val="DHHSnumberloweralphaindent"/>
    <w:uiPriority w:val="3"/>
    <w:rsid w:val="00353F49"/>
    <w:pPr>
      <w:numPr>
        <w:ilvl w:val="1"/>
      </w:numPr>
    </w:pPr>
  </w:style>
  <w:style w:type="character" w:customStyle="1" w:styleId="DHHSbodyChar">
    <w:name w:val="DHHS body Char"/>
    <w:link w:val="DHHSbody"/>
    <w:qFormat/>
    <w:rsid w:val="00353F4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ivacy@dhhs.vic.gov.a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ousing.vic.gov.au/your-informatio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9.xml"/></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Cy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Cyan report.dotx</Template>
  <TotalTime>15</TotalTime>
  <Pages>8</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DFFH cyan report</vt:lpstr>
    </vt:vector>
  </TitlesOfParts>
  <Manager/>
  <Company/>
  <LinksUpToDate>false</LinksUpToDate>
  <CharactersWithSpaces>32921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cyan report</dc:title>
  <dc:creator/>
  <cp:lastModifiedBy/>
  <cp:revision>3</cp:revision>
  <cp:lastPrinted>2021-01-29T05:27:00Z</cp:lastPrinted>
  <dcterms:created xsi:type="dcterms:W3CDTF">2021-03-25T03:32:00Z</dcterms:created>
  <dcterms:modified xsi:type="dcterms:W3CDTF">2021-03-25T22:10:00Z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2021-03-25T03:33:47Z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